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F1E" w:rsidRPr="00FC260D" w:rsidRDefault="00EA6F1E" w:rsidP="00EA6F1E">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w:t>
      </w:r>
      <w:r w:rsidR="008D73E7">
        <w:rPr>
          <w:rFonts w:ascii="Arial" w:eastAsia="Batang" w:hAnsi="Arial" w:cs="Arial"/>
          <w:b/>
          <w:bCs/>
          <w:sz w:val="24"/>
          <w:szCs w:val="24"/>
        </w:rPr>
        <w:t>9</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946F02">
        <w:rPr>
          <w:rFonts w:ascii="Arial" w:hAnsi="Arial" w:cs="Arial"/>
          <w:b/>
          <w:bCs/>
          <w:sz w:val="24"/>
          <w:szCs w:val="24"/>
        </w:rPr>
        <w:t>7942</w:t>
      </w:r>
    </w:p>
    <w:p w:rsidR="00A51D74" w:rsidRPr="003444D3" w:rsidRDefault="008D73E7" w:rsidP="00EA6F1E">
      <w:pPr>
        <w:pStyle w:val="CRCoverPage"/>
        <w:snapToGrid w:val="0"/>
        <w:spacing w:after="0"/>
        <w:outlineLvl w:val="0"/>
        <w:rPr>
          <w:b/>
          <w:noProof/>
          <w:sz w:val="16"/>
          <w:szCs w:val="24"/>
          <w:lang w:val="en-US"/>
        </w:rPr>
      </w:pPr>
      <w:r>
        <w:rPr>
          <w:rFonts w:eastAsia="MS Mincho" w:cs="Arial"/>
          <w:b/>
          <w:bCs/>
          <w:sz w:val="24"/>
          <w:lang w:eastAsia="ja-JP"/>
        </w:rPr>
        <w:t>Hangzhou</w:t>
      </w:r>
      <w:r w:rsidR="00EA6F1E" w:rsidRPr="00BF56AE">
        <w:rPr>
          <w:rFonts w:cs="Arial"/>
          <w:b/>
          <w:bCs/>
          <w:sz w:val="24"/>
        </w:rPr>
        <w:t xml:space="preserve">, </w:t>
      </w:r>
      <w:r>
        <w:rPr>
          <w:rFonts w:cs="Arial"/>
          <w:b/>
          <w:bCs/>
          <w:sz w:val="24"/>
        </w:rPr>
        <w:t>China</w:t>
      </w:r>
      <w:r w:rsidR="00EA6F1E" w:rsidRPr="00BF56AE">
        <w:rPr>
          <w:rFonts w:cs="Arial"/>
          <w:b/>
          <w:bCs/>
          <w:sz w:val="24"/>
        </w:rPr>
        <w:t xml:space="preserve">, </w:t>
      </w:r>
      <w:r>
        <w:rPr>
          <w:rFonts w:cs="Arial"/>
          <w:b/>
          <w:bCs/>
          <w:sz w:val="24"/>
        </w:rPr>
        <w:t>15</w:t>
      </w:r>
      <w:r>
        <w:rPr>
          <w:rFonts w:cs="Arial"/>
          <w:b/>
          <w:bCs/>
          <w:sz w:val="24"/>
          <w:vertAlign w:val="superscript"/>
        </w:rPr>
        <w:t>th</w:t>
      </w:r>
      <w:r w:rsidR="00EA6F1E" w:rsidRPr="00BF56AE">
        <w:rPr>
          <w:rFonts w:cs="Arial" w:hint="eastAsia"/>
          <w:b/>
          <w:bCs/>
          <w:sz w:val="24"/>
        </w:rPr>
        <w:t xml:space="preserve"> </w:t>
      </w:r>
      <w:r w:rsidR="00EA6F1E" w:rsidRPr="00BF56AE">
        <w:rPr>
          <w:rFonts w:cs="Arial"/>
          <w:b/>
          <w:bCs/>
          <w:sz w:val="24"/>
        </w:rPr>
        <w:t xml:space="preserve">- </w:t>
      </w:r>
      <w:r>
        <w:rPr>
          <w:rFonts w:eastAsia="MS Mincho" w:cs="Arial"/>
          <w:b/>
          <w:bCs/>
          <w:sz w:val="24"/>
          <w:lang w:eastAsia="ja-JP"/>
        </w:rPr>
        <w:t>19</w:t>
      </w:r>
      <w:r w:rsidR="00EA6F1E" w:rsidRPr="00BF56AE">
        <w:rPr>
          <w:rFonts w:cs="Arial"/>
          <w:b/>
          <w:bCs/>
          <w:sz w:val="24"/>
          <w:vertAlign w:val="superscript"/>
        </w:rPr>
        <w:t>th</w:t>
      </w:r>
      <w:r w:rsidR="00EA6F1E" w:rsidRPr="00BF56AE">
        <w:rPr>
          <w:rFonts w:cs="Arial"/>
          <w:b/>
          <w:bCs/>
          <w:sz w:val="24"/>
        </w:rPr>
        <w:t xml:space="preserve"> </w:t>
      </w:r>
      <w:r>
        <w:rPr>
          <w:rFonts w:cs="Arial"/>
          <w:b/>
          <w:bCs/>
          <w:sz w:val="24"/>
        </w:rPr>
        <w:t>May</w:t>
      </w:r>
      <w:r w:rsidR="0060275C">
        <w:rPr>
          <w:rFonts w:cs="Arial"/>
          <w:b/>
          <w:bCs/>
          <w:sz w:val="24"/>
        </w:rPr>
        <w:t xml:space="preserve"> </w:t>
      </w:r>
      <w:r w:rsidR="00EA6F1E" w:rsidRPr="00BF56AE">
        <w:rPr>
          <w:rFonts w:cs="Arial"/>
          <w:b/>
          <w:bCs/>
          <w:sz w:val="24"/>
        </w:rPr>
        <w:t>201</w:t>
      </w:r>
      <w:r w:rsidR="00EA6F1E" w:rsidRPr="00BF56AE">
        <w:rPr>
          <w:rFonts w:eastAsia="MS Mincho" w:cs="Arial" w:hint="eastAsia"/>
          <w:b/>
          <w:bCs/>
          <w:sz w:val="24"/>
          <w:lang w:eastAsia="ja-JP"/>
        </w:rPr>
        <w:t>7</w:t>
      </w:r>
    </w:p>
    <w:p w:rsidR="00FC260D" w:rsidRPr="003444D3" w:rsidRDefault="00FC260D" w:rsidP="00012357">
      <w:pPr>
        <w:tabs>
          <w:tab w:val="left" w:pos="1985"/>
        </w:tabs>
        <w:ind w:left="2040" w:hangingChars="850" w:hanging="2040"/>
        <w:rPr>
          <w:rFonts w:ascii="Arial" w:hAnsi="Arial"/>
          <w:b/>
          <w:sz w:val="24"/>
          <w:lang w:val="en-US"/>
        </w:rPr>
      </w:pPr>
    </w:p>
    <w:p w:rsidR="0072162A" w:rsidRPr="003444D3" w:rsidRDefault="0072162A" w:rsidP="00012357">
      <w:pPr>
        <w:tabs>
          <w:tab w:val="left" w:pos="1985"/>
        </w:tabs>
        <w:ind w:left="2040" w:hangingChars="850" w:hanging="2040"/>
        <w:rPr>
          <w:rFonts w:ascii="Arial" w:hAnsi="Arial"/>
          <w:sz w:val="24"/>
          <w:lang w:val="en-US" w:eastAsia="ko-KR"/>
        </w:rPr>
      </w:pPr>
      <w:r w:rsidRPr="003444D3">
        <w:rPr>
          <w:rFonts w:ascii="Arial" w:hAnsi="Arial"/>
          <w:b/>
          <w:sz w:val="24"/>
          <w:lang w:val="en-US"/>
        </w:rPr>
        <w:t>Agenda item:</w:t>
      </w:r>
      <w:r w:rsidRPr="003444D3">
        <w:rPr>
          <w:rFonts w:ascii="Arial" w:hAnsi="Arial"/>
          <w:sz w:val="24"/>
          <w:lang w:val="en-US"/>
        </w:rPr>
        <w:tab/>
      </w:r>
      <w:bookmarkStart w:id="0" w:name="Source"/>
      <w:bookmarkEnd w:id="0"/>
      <w:r w:rsidR="006003CD">
        <w:rPr>
          <w:rFonts w:ascii="Arial" w:hAnsi="Arial"/>
          <w:sz w:val="24"/>
          <w:lang w:val="en-US" w:eastAsia="ko-KR"/>
        </w:rPr>
        <w:t>7</w:t>
      </w:r>
      <w:r w:rsidR="003D4DA6">
        <w:rPr>
          <w:rFonts w:ascii="Arial" w:hAnsi="Arial"/>
          <w:sz w:val="24"/>
          <w:lang w:val="en-US" w:eastAsia="ko-KR"/>
        </w:rPr>
        <w:t>.1.2</w:t>
      </w:r>
      <w:r w:rsidR="00EA6F1E">
        <w:rPr>
          <w:rFonts w:ascii="Arial" w:hAnsi="Arial"/>
          <w:sz w:val="24"/>
          <w:lang w:val="en-US" w:eastAsia="ko-KR"/>
        </w:rPr>
        <w:t>.1</w:t>
      </w:r>
      <w:r w:rsidR="00CA3A4A" w:rsidRPr="003444D3">
        <w:rPr>
          <w:rFonts w:ascii="Arial" w:hAnsi="Arial"/>
          <w:sz w:val="24"/>
          <w:lang w:val="en-US" w:eastAsia="ko-KR"/>
        </w:rPr>
        <w:t>.1</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Source: </w:t>
      </w:r>
      <w:r w:rsidRPr="003444D3">
        <w:rPr>
          <w:rFonts w:ascii="Arial" w:hAnsi="Arial"/>
          <w:b/>
          <w:sz w:val="24"/>
          <w:lang w:val="en-US"/>
        </w:rPr>
        <w:tab/>
      </w:r>
      <w:r w:rsidRPr="003444D3">
        <w:rPr>
          <w:rFonts w:ascii="Arial" w:hAnsi="Arial"/>
          <w:sz w:val="24"/>
          <w:lang w:val="en-US"/>
        </w:rPr>
        <w:t>Samsung</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Title: </w:t>
      </w:r>
      <w:r w:rsidRPr="003444D3">
        <w:rPr>
          <w:rFonts w:ascii="Arial" w:hAnsi="Arial"/>
          <w:b/>
          <w:sz w:val="24"/>
          <w:lang w:val="en-US"/>
        </w:rPr>
        <w:tab/>
      </w:r>
      <w:r w:rsidR="00331BBF">
        <w:rPr>
          <w:rFonts w:ascii="Arial" w:hAnsi="Arial"/>
          <w:sz w:val="24"/>
          <w:lang w:val="en-US"/>
        </w:rPr>
        <w:t>Finalizing</w:t>
      </w:r>
      <w:r w:rsidR="003F11E5">
        <w:rPr>
          <w:rFonts w:ascii="Arial" w:hAnsi="Arial"/>
          <w:sz w:val="24"/>
          <w:lang w:val="en-US"/>
        </w:rPr>
        <w:t xml:space="preserve"> Layer Mapping</w:t>
      </w:r>
    </w:p>
    <w:p w:rsidR="0072162A" w:rsidRPr="003444D3"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3444D3">
        <w:rPr>
          <w:rFonts w:ascii="Arial" w:hAnsi="Arial"/>
          <w:b/>
          <w:sz w:val="24"/>
          <w:lang w:val="en-US"/>
        </w:rPr>
        <w:t>Document for:</w:t>
      </w:r>
      <w:r w:rsidRPr="003444D3">
        <w:rPr>
          <w:rFonts w:ascii="Arial" w:hAnsi="Arial"/>
          <w:sz w:val="24"/>
          <w:lang w:val="en-US"/>
        </w:rPr>
        <w:tab/>
      </w:r>
      <w:bookmarkStart w:id="1" w:name="DocumentFor"/>
      <w:bookmarkEnd w:id="1"/>
      <w:r w:rsidRPr="003444D3">
        <w:rPr>
          <w:rFonts w:ascii="Arial" w:hAnsi="Arial"/>
          <w:sz w:val="24"/>
          <w:lang w:val="en-US"/>
        </w:rPr>
        <w:t>Discussion</w:t>
      </w:r>
      <w:r w:rsidR="00424A72" w:rsidRPr="003444D3">
        <w:rPr>
          <w:rFonts w:ascii="Arial" w:hAnsi="Arial"/>
          <w:sz w:val="24"/>
          <w:lang w:val="en-US" w:eastAsia="ko-KR"/>
        </w:rPr>
        <w:t xml:space="preserve"> and </w:t>
      </w:r>
      <w:r w:rsidR="00361538" w:rsidRPr="003444D3">
        <w:rPr>
          <w:rFonts w:ascii="Arial" w:hAnsi="Arial"/>
          <w:sz w:val="24"/>
          <w:lang w:val="en-US" w:eastAsia="ko-KR"/>
        </w:rPr>
        <w:t>D</w:t>
      </w:r>
      <w:r w:rsidR="00424A72" w:rsidRPr="003444D3">
        <w:rPr>
          <w:rFonts w:ascii="Arial" w:hAnsi="Arial"/>
          <w:sz w:val="24"/>
          <w:lang w:val="en-US" w:eastAsia="ko-KR"/>
        </w:rPr>
        <w:t>ecision</w:t>
      </w:r>
    </w:p>
    <w:p w:rsidR="0072162A" w:rsidRPr="003444D3" w:rsidRDefault="0072162A" w:rsidP="002958FD">
      <w:pPr>
        <w:pStyle w:val="Heading1"/>
        <w:rPr>
          <w:sz w:val="28"/>
          <w:lang w:val="en-US"/>
        </w:rPr>
      </w:pPr>
      <w:r w:rsidRPr="003444D3">
        <w:rPr>
          <w:sz w:val="28"/>
          <w:lang w:val="en-US"/>
        </w:rPr>
        <w:t>Introduction</w:t>
      </w:r>
    </w:p>
    <w:p w:rsidR="00331709" w:rsidRPr="003444D3" w:rsidRDefault="003C695C" w:rsidP="000D684E">
      <w:pPr>
        <w:pStyle w:val="maintext"/>
        <w:ind w:firstLine="400"/>
        <w:rPr>
          <w:lang w:val="en-US"/>
        </w:rPr>
      </w:pPr>
      <w:r w:rsidRPr="003444D3">
        <w:rPr>
          <w:lang w:val="en-US"/>
        </w:rPr>
        <w:t>In RAN1</w:t>
      </w:r>
      <w:r w:rsidR="003F10FC">
        <w:rPr>
          <w:lang w:val="en-US"/>
        </w:rPr>
        <w:t>#88</w:t>
      </w:r>
      <w:r w:rsidR="0076588A">
        <w:rPr>
          <w:lang w:val="en-US"/>
        </w:rPr>
        <w:t xml:space="preserve"> and 88bis</w:t>
      </w:r>
      <w:r w:rsidR="00331709" w:rsidRPr="003444D3">
        <w:rPr>
          <w:lang w:val="en-US"/>
        </w:rPr>
        <w:t>, the following agreement on DL MIMO was made</w:t>
      </w:r>
      <w:r w:rsidR="00B40D30">
        <w:rPr>
          <w:lang w:val="en-US"/>
        </w:rPr>
        <w:t xml:space="preserve"> </w:t>
      </w:r>
      <w:r w:rsidR="00B40D30">
        <w:rPr>
          <w:lang w:val="en-US"/>
        </w:rPr>
        <w:fldChar w:fldCharType="begin"/>
      </w:r>
      <w:r w:rsidR="00B40D30">
        <w:rPr>
          <w:lang w:val="en-US"/>
        </w:rPr>
        <w:instrText xml:space="preserve"> REF _Ref458614461 \r \h </w:instrText>
      </w:r>
      <w:r w:rsidR="00B40D30">
        <w:rPr>
          <w:lang w:val="en-US"/>
        </w:rPr>
      </w:r>
      <w:r w:rsidR="00B40D30">
        <w:rPr>
          <w:lang w:val="en-US"/>
        </w:rPr>
        <w:fldChar w:fldCharType="separate"/>
      </w:r>
      <w:r w:rsidR="00915F19">
        <w:rPr>
          <w:lang w:val="en-US"/>
        </w:rPr>
        <w:t>[1</w:t>
      </w:r>
      <w:proofErr w:type="gramStart"/>
      <w:r w:rsidR="00915F19">
        <w:rPr>
          <w:lang w:val="en-US"/>
        </w:rPr>
        <w:t>]</w:t>
      </w:r>
      <w:proofErr w:type="gramEnd"/>
      <w:r w:rsidR="00B40D30">
        <w:rPr>
          <w:lang w:val="en-US"/>
        </w:rPr>
        <w:fldChar w:fldCharType="end"/>
      </w:r>
      <w:r w:rsidR="0053117F">
        <w:rPr>
          <w:lang w:val="en-US"/>
        </w:rPr>
        <w:fldChar w:fldCharType="begin"/>
      </w:r>
      <w:r w:rsidR="0053117F">
        <w:rPr>
          <w:lang w:val="en-US"/>
        </w:rPr>
        <w:instrText xml:space="preserve"> REF _Ref481019845 \r \h </w:instrText>
      </w:r>
      <w:r w:rsidR="0053117F">
        <w:rPr>
          <w:lang w:val="en-US"/>
        </w:rPr>
      </w:r>
      <w:r w:rsidR="0053117F">
        <w:rPr>
          <w:lang w:val="en-US"/>
        </w:rPr>
        <w:fldChar w:fldCharType="separate"/>
      </w:r>
      <w:r w:rsidR="0053117F">
        <w:rPr>
          <w:lang w:val="en-US"/>
        </w:rPr>
        <w:t>[2]</w:t>
      </w:r>
      <w:r w:rsidR="0053117F">
        <w:rPr>
          <w:lang w:val="en-US"/>
        </w:rPr>
        <w:fldChar w:fldCharType="end"/>
      </w:r>
      <w:r w:rsidR="00331709" w:rsidRPr="003444D3">
        <w:rPr>
          <w:lang w:val="en-US"/>
        </w:rPr>
        <w:t xml:space="preserve">: </w:t>
      </w:r>
    </w:p>
    <w:tbl>
      <w:tblPr>
        <w:tblStyle w:val="TableGrid"/>
        <w:tblW w:w="0" w:type="auto"/>
        <w:tblLook w:val="04A0" w:firstRow="1" w:lastRow="0" w:firstColumn="1" w:lastColumn="0" w:noHBand="0" w:noVBand="1"/>
      </w:tblPr>
      <w:tblGrid>
        <w:gridCol w:w="9855"/>
      </w:tblGrid>
      <w:tr w:rsidR="007627EB" w:rsidRPr="003444D3" w:rsidTr="007627EB">
        <w:tc>
          <w:tcPr>
            <w:tcW w:w="9855" w:type="dxa"/>
          </w:tcPr>
          <w:p w:rsidR="003C695C" w:rsidRPr="003444D3" w:rsidRDefault="003C695C" w:rsidP="003C695C">
            <w:pPr>
              <w:snapToGrid w:val="0"/>
              <w:spacing w:after="0"/>
              <w:rPr>
                <w:rFonts w:eastAsia="MS Mincho"/>
                <w:u w:val="single"/>
                <w:lang w:val="en-US" w:eastAsia="ja-JP"/>
              </w:rPr>
            </w:pPr>
            <w:r w:rsidRPr="003444D3">
              <w:rPr>
                <w:rFonts w:eastAsia="MS Mincho"/>
                <w:b/>
                <w:highlight w:val="green"/>
                <w:u w:val="single"/>
                <w:lang w:val="en-US" w:eastAsia="ja-JP"/>
              </w:rPr>
              <w:t>Agreements:</w:t>
            </w:r>
          </w:p>
          <w:p w:rsidR="00BE4A81" w:rsidRPr="00D57FC6" w:rsidRDefault="00BE4A81" w:rsidP="00BE4A81">
            <w:pPr>
              <w:pStyle w:val="2222"/>
              <w:numPr>
                <w:ilvl w:val="0"/>
                <w:numId w:val="31"/>
              </w:numPr>
              <w:snapToGrid w:val="0"/>
              <w:spacing w:after="0" w:line="240" w:lineRule="auto"/>
              <w:ind w:firstLineChars="0"/>
              <w:rPr>
                <w:lang w:val="en-US" w:eastAsia="ko-KR"/>
              </w:rPr>
            </w:pPr>
            <w:r w:rsidRPr="0054515C">
              <w:rPr>
                <w:rFonts w:eastAsia="MS Mincho"/>
                <w:lang w:val="en-US" w:eastAsia="ja-JP"/>
              </w:rPr>
              <w:t xml:space="preserve">NR supports the following number of </w:t>
            </w:r>
            <w:proofErr w:type="spellStart"/>
            <w:r w:rsidRPr="0054515C">
              <w:rPr>
                <w:rFonts w:eastAsia="MS Mincho"/>
                <w:lang w:val="en-US" w:eastAsia="ja-JP"/>
              </w:rPr>
              <w:t>codewords</w:t>
            </w:r>
            <w:proofErr w:type="spellEnd"/>
            <w:r w:rsidRPr="0054515C">
              <w:rPr>
                <w:rFonts w:eastAsia="MS Mincho"/>
                <w:lang w:val="en-US" w:eastAsia="ja-JP"/>
              </w:rPr>
              <w:t xml:space="preserve"> per PDSCH/PUSCH assignment per UE:</w:t>
            </w:r>
          </w:p>
          <w:p w:rsidR="00BE4A81" w:rsidRPr="00D57FC6" w:rsidRDefault="00BE4A81" w:rsidP="00BE4A81">
            <w:pPr>
              <w:pStyle w:val="2222"/>
              <w:numPr>
                <w:ilvl w:val="1"/>
                <w:numId w:val="31"/>
              </w:numPr>
              <w:snapToGrid w:val="0"/>
              <w:spacing w:after="0" w:line="240" w:lineRule="auto"/>
              <w:ind w:firstLineChars="0"/>
              <w:rPr>
                <w:lang w:val="en-US" w:eastAsia="ko-KR"/>
              </w:rPr>
            </w:pPr>
            <w:r>
              <w:rPr>
                <w:rFonts w:eastAsia="MS Mincho"/>
                <w:lang w:val="en-US" w:eastAsia="ja-JP"/>
              </w:rPr>
              <w:t>For 1 to 4</w:t>
            </w:r>
            <w:r w:rsidRPr="00D57FC6">
              <w:rPr>
                <w:rFonts w:eastAsia="MS Mincho"/>
                <w:lang w:val="en-US" w:eastAsia="ja-JP"/>
              </w:rPr>
              <w:t>-layer transmission: 1 codeword</w:t>
            </w:r>
          </w:p>
          <w:p w:rsidR="00BE4A81" w:rsidRPr="00D57FC6" w:rsidRDefault="00BE4A81" w:rsidP="00BE4A81">
            <w:pPr>
              <w:pStyle w:val="2222"/>
              <w:numPr>
                <w:ilvl w:val="1"/>
                <w:numId w:val="31"/>
              </w:numPr>
              <w:snapToGrid w:val="0"/>
              <w:spacing w:after="0" w:line="240" w:lineRule="auto"/>
              <w:ind w:firstLineChars="0"/>
              <w:rPr>
                <w:lang w:val="en-US" w:eastAsia="ko-KR"/>
              </w:rPr>
            </w:pPr>
            <w:r w:rsidRPr="00D57FC6">
              <w:rPr>
                <w:rFonts w:eastAsia="MS Mincho"/>
                <w:lang w:val="en-US" w:eastAsia="ja-JP"/>
              </w:rPr>
              <w:t xml:space="preserve">For 5 to 8-layer transmission: 2 </w:t>
            </w:r>
            <w:proofErr w:type="spellStart"/>
            <w:r w:rsidRPr="00D57FC6">
              <w:rPr>
                <w:rFonts w:eastAsia="MS Mincho"/>
                <w:lang w:val="en-US" w:eastAsia="ja-JP"/>
              </w:rPr>
              <w:t>codewords</w:t>
            </w:r>
            <w:proofErr w:type="spellEnd"/>
          </w:p>
          <w:p w:rsidR="00BE4A81" w:rsidRPr="008B1E35" w:rsidRDefault="00BE4A81" w:rsidP="00BE4A81">
            <w:pPr>
              <w:pStyle w:val="2222"/>
              <w:numPr>
                <w:ilvl w:val="1"/>
                <w:numId w:val="31"/>
              </w:numPr>
              <w:snapToGrid w:val="0"/>
              <w:spacing w:after="0" w:line="240" w:lineRule="auto"/>
              <w:ind w:firstLineChars="0"/>
              <w:rPr>
                <w:lang w:val="en-US" w:eastAsia="ko-KR"/>
              </w:rPr>
            </w:pPr>
            <w:r>
              <w:rPr>
                <w:rFonts w:eastAsia="MS Mincho"/>
                <w:lang w:val="en-US" w:eastAsia="ja-JP"/>
              </w:rPr>
              <w:t xml:space="preserve">FFS: </w:t>
            </w:r>
            <w:r w:rsidRPr="0054515C">
              <w:rPr>
                <w:rFonts w:eastAsia="MS Mincho"/>
                <w:lang w:val="en-US" w:eastAsia="ja-JP"/>
              </w:rPr>
              <w:t>the support of mapping 2-CW to 3 layers and 2-CW to 4 layers</w:t>
            </w:r>
          </w:p>
          <w:p w:rsidR="00BE4A81" w:rsidRPr="00530179" w:rsidRDefault="00BE4A81" w:rsidP="00BE4A81">
            <w:pPr>
              <w:numPr>
                <w:ilvl w:val="0"/>
                <w:numId w:val="31"/>
              </w:numPr>
              <w:snapToGrid w:val="0"/>
              <w:spacing w:after="0"/>
              <w:rPr>
                <w:rFonts w:eastAsia="MS Mincho"/>
                <w:iCs/>
                <w:lang w:val="en-US" w:eastAsia="ja-JP"/>
              </w:rPr>
            </w:pPr>
            <w:r w:rsidRPr="00530179">
              <w:rPr>
                <w:rFonts w:eastAsia="MS Mincho" w:hint="eastAsia"/>
                <w:iCs/>
                <w:lang w:val="en-US" w:eastAsia="ja-JP"/>
              </w:rPr>
              <w:t>DMRS port groups belonging to one CW can have different QCL assumptions</w:t>
            </w:r>
          </w:p>
          <w:p w:rsidR="00BE4A81" w:rsidRPr="00530179" w:rsidRDefault="00BE4A81" w:rsidP="00BE4A81">
            <w:pPr>
              <w:numPr>
                <w:ilvl w:val="0"/>
                <w:numId w:val="31"/>
              </w:numPr>
              <w:snapToGrid w:val="0"/>
              <w:spacing w:after="0"/>
              <w:rPr>
                <w:rFonts w:eastAsia="MS Mincho"/>
                <w:iCs/>
                <w:lang w:val="en-US" w:eastAsia="ja-JP"/>
              </w:rPr>
            </w:pPr>
            <w:r w:rsidRPr="00530179">
              <w:rPr>
                <w:rFonts w:eastAsia="MS Mincho"/>
                <w:iCs/>
                <w:lang w:val="en-US" w:eastAsia="ja-JP"/>
              </w:rPr>
              <w:t>One UL- or DL-related DCI includes one MCS per CW</w:t>
            </w:r>
          </w:p>
          <w:p w:rsidR="0053117F" w:rsidRPr="00BE4A81" w:rsidRDefault="00BE4A81" w:rsidP="00BE4A81">
            <w:pPr>
              <w:pStyle w:val="2222"/>
              <w:numPr>
                <w:ilvl w:val="0"/>
                <w:numId w:val="31"/>
              </w:numPr>
              <w:snapToGrid w:val="0"/>
              <w:spacing w:after="0" w:line="240" w:lineRule="auto"/>
              <w:ind w:firstLineChars="0"/>
              <w:rPr>
                <w:lang w:val="en-US" w:eastAsia="ko-KR"/>
              </w:rPr>
            </w:pPr>
            <w:r w:rsidRPr="00530179">
              <w:rPr>
                <w:rFonts w:eastAsia="MS Mincho"/>
                <w:iCs/>
                <w:lang w:val="en-US" w:eastAsia="ja-JP"/>
              </w:rPr>
              <w:t>One CQI is calculated per CW</w:t>
            </w:r>
          </w:p>
        </w:tc>
      </w:tr>
    </w:tbl>
    <w:p w:rsidR="007005CD" w:rsidRPr="00AA45C6" w:rsidRDefault="007005CD" w:rsidP="00BD7E9C">
      <w:pPr>
        <w:pStyle w:val="maintext"/>
        <w:ind w:firstLineChars="0" w:firstLine="0"/>
        <w:rPr>
          <w:lang w:val="en-US"/>
        </w:rPr>
      </w:pPr>
    </w:p>
    <w:p w:rsidR="00F7798C" w:rsidRDefault="00BE4A81" w:rsidP="00FA73F2">
      <w:pPr>
        <w:spacing w:before="60" w:after="60" w:line="288" w:lineRule="auto"/>
        <w:ind w:firstLine="450"/>
        <w:jc w:val="both"/>
        <w:rPr>
          <w:lang w:val="en-US"/>
        </w:rPr>
      </w:pPr>
      <w:r>
        <w:rPr>
          <w:lang w:val="en-US"/>
        </w:rPr>
        <w:t xml:space="preserve">From the above agreement and the summary contributions </w:t>
      </w:r>
      <w:r>
        <w:rPr>
          <w:lang w:val="en-US"/>
        </w:rPr>
        <w:fldChar w:fldCharType="begin"/>
      </w:r>
      <w:r>
        <w:rPr>
          <w:lang w:val="en-US"/>
        </w:rPr>
        <w:instrText xml:space="preserve"> REF _Ref481020277 \r \h </w:instrText>
      </w:r>
      <w:r>
        <w:rPr>
          <w:lang w:val="en-US"/>
        </w:rPr>
      </w:r>
      <w:r>
        <w:rPr>
          <w:lang w:val="en-US"/>
        </w:rPr>
        <w:fldChar w:fldCharType="separate"/>
      </w:r>
      <w:r>
        <w:rPr>
          <w:lang w:val="en-US"/>
        </w:rPr>
        <w:t>[3</w:t>
      </w:r>
      <w:proofErr w:type="gramStart"/>
      <w:r>
        <w:rPr>
          <w:lang w:val="en-US"/>
        </w:rPr>
        <w:t>]</w:t>
      </w:r>
      <w:proofErr w:type="gramEnd"/>
      <w:r>
        <w:rPr>
          <w:lang w:val="en-US"/>
        </w:rPr>
        <w:fldChar w:fldCharType="end"/>
      </w:r>
      <w:r>
        <w:rPr>
          <w:lang w:val="en-US"/>
        </w:rPr>
        <w:fldChar w:fldCharType="begin"/>
      </w:r>
      <w:r>
        <w:rPr>
          <w:lang w:val="en-US"/>
        </w:rPr>
        <w:instrText xml:space="preserve"> REF _Ref481020279 \r \h </w:instrText>
      </w:r>
      <w:r>
        <w:rPr>
          <w:lang w:val="en-US"/>
        </w:rPr>
      </w:r>
      <w:r>
        <w:rPr>
          <w:lang w:val="en-US"/>
        </w:rPr>
        <w:fldChar w:fldCharType="separate"/>
      </w:r>
      <w:r>
        <w:rPr>
          <w:lang w:val="en-US"/>
        </w:rPr>
        <w:t>[4]</w:t>
      </w:r>
      <w:r>
        <w:rPr>
          <w:lang w:val="en-US"/>
        </w:rPr>
        <w:fldChar w:fldCharType="end"/>
      </w:r>
      <w:r>
        <w:rPr>
          <w:lang w:val="en-US"/>
        </w:rPr>
        <w:t>, it can be inferred that the only remaining issues on layer mapping are as follows:</w:t>
      </w:r>
    </w:p>
    <w:p w:rsidR="00BD7E9C" w:rsidRDefault="00927946" w:rsidP="00BD7E9C">
      <w:pPr>
        <w:pStyle w:val="ListParagraph"/>
        <w:numPr>
          <w:ilvl w:val="0"/>
          <w:numId w:val="22"/>
        </w:numPr>
        <w:spacing w:before="60" w:after="60" w:line="288" w:lineRule="auto"/>
        <w:ind w:leftChars="0"/>
        <w:jc w:val="both"/>
        <w:rPr>
          <w:lang w:val="en-US"/>
        </w:rPr>
      </w:pPr>
      <w:r>
        <w:rPr>
          <w:lang w:val="en-US"/>
        </w:rPr>
        <w:t xml:space="preserve">(Aspect 1 in </w:t>
      </w:r>
      <w:r>
        <w:rPr>
          <w:lang w:val="en-US"/>
        </w:rPr>
        <w:fldChar w:fldCharType="begin"/>
      </w:r>
      <w:r>
        <w:rPr>
          <w:lang w:val="en-US"/>
        </w:rPr>
        <w:instrText xml:space="preserve"> REF _Ref481020279 \r \h </w:instrText>
      </w:r>
      <w:r>
        <w:rPr>
          <w:lang w:val="en-US"/>
        </w:rPr>
      </w:r>
      <w:r>
        <w:rPr>
          <w:lang w:val="en-US"/>
        </w:rPr>
        <w:fldChar w:fldCharType="separate"/>
      </w:r>
      <w:r>
        <w:rPr>
          <w:lang w:val="en-US"/>
        </w:rPr>
        <w:t>[4]</w:t>
      </w:r>
      <w:r>
        <w:rPr>
          <w:lang w:val="en-US"/>
        </w:rPr>
        <w:fldChar w:fldCharType="end"/>
      </w:r>
      <w:r>
        <w:rPr>
          <w:lang w:val="en-US"/>
        </w:rPr>
        <w:t>) Correspondence between 2 CWs and L layers for L&gt;4</w:t>
      </w:r>
    </w:p>
    <w:p w:rsidR="00927946" w:rsidRDefault="00927946" w:rsidP="00BD7E9C">
      <w:pPr>
        <w:pStyle w:val="ListParagraph"/>
        <w:numPr>
          <w:ilvl w:val="0"/>
          <w:numId w:val="22"/>
        </w:numPr>
        <w:spacing w:before="60" w:after="60" w:line="288" w:lineRule="auto"/>
        <w:ind w:leftChars="0"/>
        <w:jc w:val="both"/>
        <w:rPr>
          <w:lang w:val="en-US"/>
        </w:rPr>
      </w:pPr>
      <w:r>
        <w:rPr>
          <w:lang w:val="en-US"/>
        </w:rPr>
        <w:t xml:space="preserve">(Aspect 2 in </w:t>
      </w:r>
      <w:r>
        <w:rPr>
          <w:lang w:val="en-US"/>
        </w:rPr>
        <w:fldChar w:fldCharType="begin"/>
      </w:r>
      <w:r>
        <w:rPr>
          <w:lang w:val="en-US"/>
        </w:rPr>
        <w:instrText xml:space="preserve"> REF _Ref481020279 \r \h </w:instrText>
      </w:r>
      <w:r>
        <w:rPr>
          <w:lang w:val="en-US"/>
        </w:rPr>
      </w:r>
      <w:r>
        <w:rPr>
          <w:lang w:val="en-US"/>
        </w:rPr>
        <w:fldChar w:fldCharType="separate"/>
      </w:r>
      <w:r>
        <w:rPr>
          <w:lang w:val="en-US"/>
        </w:rPr>
        <w:t>[4]</w:t>
      </w:r>
      <w:r>
        <w:rPr>
          <w:lang w:val="en-US"/>
        </w:rPr>
        <w:fldChar w:fldCharType="end"/>
      </w:r>
      <w:r>
        <w:rPr>
          <w:lang w:val="en-US"/>
        </w:rPr>
        <w:t xml:space="preserve">) Mapping order: </w:t>
      </w:r>
      <w:r>
        <w:rPr>
          <w:lang w:val="en-US" w:eastAsia="ko-KR"/>
        </w:rPr>
        <w:t>The manner in which a CW is mapped across multiple layers, sub-carriers (within the allocated PRBs), and OFDM symbols (within a slot)</w:t>
      </w:r>
    </w:p>
    <w:p w:rsidR="00927946" w:rsidRPr="00BD7E9C" w:rsidRDefault="00B05185" w:rsidP="00BD7E9C">
      <w:pPr>
        <w:pStyle w:val="ListParagraph"/>
        <w:numPr>
          <w:ilvl w:val="0"/>
          <w:numId w:val="22"/>
        </w:numPr>
        <w:spacing w:before="60" w:after="60" w:line="288" w:lineRule="auto"/>
        <w:ind w:leftChars="0"/>
        <w:jc w:val="both"/>
        <w:rPr>
          <w:lang w:val="en-US"/>
        </w:rPr>
      </w:pPr>
      <w:r>
        <w:rPr>
          <w:lang w:val="en-US"/>
        </w:rPr>
        <w:t xml:space="preserve">Support for </w:t>
      </w:r>
      <w:r w:rsidR="00E57A12">
        <w:rPr>
          <w:lang w:val="en-US"/>
        </w:rPr>
        <w:t>per</w:t>
      </w:r>
      <w:r>
        <w:rPr>
          <w:lang w:val="en-US"/>
        </w:rPr>
        <w:t xml:space="preserve">-symbol frequency </w:t>
      </w:r>
      <w:proofErr w:type="spellStart"/>
      <w:r>
        <w:rPr>
          <w:lang w:val="en-US"/>
        </w:rPr>
        <w:t>interleaver</w:t>
      </w:r>
      <w:proofErr w:type="spellEnd"/>
    </w:p>
    <w:p w:rsidR="008C1D97" w:rsidRDefault="00C11C5D" w:rsidP="00CE7B4B">
      <w:pPr>
        <w:spacing w:before="60" w:after="60" w:line="288" w:lineRule="auto"/>
        <w:ind w:firstLine="450"/>
        <w:jc w:val="both"/>
        <w:rPr>
          <w:lang w:val="en-US"/>
        </w:rPr>
      </w:pPr>
      <w:r>
        <w:rPr>
          <w:lang w:val="en-US"/>
        </w:rPr>
        <w:t>A</w:t>
      </w:r>
      <w:r w:rsidR="006A6E1B">
        <w:rPr>
          <w:lang w:val="en-US"/>
        </w:rPr>
        <w:t xml:space="preserve"> summary of candidate schemes for Aspect 1 and 2 of </w:t>
      </w:r>
      <w:r w:rsidR="006A6E1B">
        <w:rPr>
          <w:lang w:val="en-US"/>
        </w:rPr>
        <w:fldChar w:fldCharType="begin"/>
      </w:r>
      <w:r w:rsidR="006A6E1B">
        <w:rPr>
          <w:lang w:val="en-US"/>
        </w:rPr>
        <w:instrText xml:space="preserve"> REF _Ref481020279 \r \h </w:instrText>
      </w:r>
      <w:r w:rsidR="006A6E1B">
        <w:rPr>
          <w:lang w:val="en-US"/>
        </w:rPr>
      </w:r>
      <w:r w:rsidR="006A6E1B">
        <w:rPr>
          <w:lang w:val="en-US"/>
        </w:rPr>
        <w:fldChar w:fldCharType="separate"/>
      </w:r>
      <w:r w:rsidR="006A6E1B">
        <w:rPr>
          <w:lang w:val="en-US"/>
        </w:rPr>
        <w:t>[4]</w:t>
      </w:r>
      <w:r w:rsidR="006A6E1B">
        <w:rPr>
          <w:lang w:val="en-US"/>
        </w:rPr>
        <w:fldChar w:fldCharType="end"/>
      </w:r>
      <w:r w:rsidR="006A6E1B">
        <w:rPr>
          <w:lang w:val="en-US"/>
        </w:rPr>
        <w:t xml:space="preserve"> is reproduced below:</w:t>
      </w:r>
    </w:p>
    <w:p w:rsidR="00F631F9" w:rsidRDefault="00F631F9" w:rsidP="00CE7B4B">
      <w:pPr>
        <w:spacing w:before="60" w:after="60" w:line="288" w:lineRule="auto"/>
        <w:ind w:firstLine="450"/>
        <w:jc w:val="both"/>
        <w:rPr>
          <w:lang w:val="en-US"/>
        </w:rPr>
      </w:pPr>
    </w:p>
    <w:p w:rsidR="006A6E1B" w:rsidRPr="00BB391B" w:rsidRDefault="00493C2D" w:rsidP="00493C2D">
      <w:pPr>
        <w:pStyle w:val="Caption"/>
        <w:jc w:val="center"/>
        <w:rPr>
          <w:b w:val="0"/>
        </w:rPr>
      </w:pPr>
      <w:bookmarkStart w:id="2" w:name="_Ref481294296"/>
      <w:r>
        <w:t xml:space="preserve">Table </w:t>
      </w:r>
      <w:r>
        <w:fldChar w:fldCharType="begin"/>
      </w:r>
      <w:r>
        <w:instrText xml:space="preserve"> SEQ Table \* ARABIC </w:instrText>
      </w:r>
      <w:r>
        <w:fldChar w:fldCharType="separate"/>
      </w:r>
      <w:r w:rsidR="00DC5EB2">
        <w:rPr>
          <w:noProof/>
        </w:rPr>
        <w:t>1</w:t>
      </w:r>
      <w:r>
        <w:fldChar w:fldCharType="end"/>
      </w:r>
      <w:bookmarkEnd w:id="2"/>
      <w:r w:rsidR="00DC5EB2">
        <w:t xml:space="preserve"> </w:t>
      </w:r>
      <w:r w:rsidR="00DC5EB2" w:rsidRPr="00DC5EB2">
        <w:rPr>
          <w:b w:val="0"/>
        </w:rPr>
        <w:t>Summary</w:t>
      </w:r>
      <w:r w:rsidR="00F631F9">
        <w:rPr>
          <w:b w:val="0"/>
        </w:rPr>
        <w:t xml:space="preserve"> (note: Scheme 7 is removed due to the absence of concrete proposal)</w:t>
      </w:r>
    </w:p>
    <w:tbl>
      <w:tblPr>
        <w:tblStyle w:val="TableGrid"/>
        <w:tblW w:w="0" w:type="auto"/>
        <w:tblLook w:val="04A0" w:firstRow="1" w:lastRow="0" w:firstColumn="1" w:lastColumn="0" w:noHBand="0" w:noVBand="1"/>
      </w:tblPr>
      <w:tblGrid>
        <w:gridCol w:w="828"/>
        <w:gridCol w:w="4230"/>
        <w:gridCol w:w="4770"/>
      </w:tblGrid>
      <w:tr w:rsidR="006A6E1B" w:rsidRPr="006A6E1B" w:rsidTr="00E57A12">
        <w:tc>
          <w:tcPr>
            <w:tcW w:w="828" w:type="dxa"/>
            <w:shd w:val="clear" w:color="auto" w:fill="D9D9D9" w:themeFill="background1" w:themeFillShade="D9"/>
          </w:tcPr>
          <w:p w:rsidR="006A6E1B" w:rsidRPr="006A6E1B" w:rsidRDefault="006A6E1B" w:rsidP="009370A9">
            <w:pPr>
              <w:pStyle w:val="2222"/>
              <w:snapToGrid w:val="0"/>
              <w:spacing w:after="0" w:line="240" w:lineRule="auto"/>
              <w:ind w:firstLineChars="0" w:firstLine="0"/>
              <w:jc w:val="left"/>
              <w:rPr>
                <w:b/>
                <w:sz w:val="18"/>
              </w:rPr>
            </w:pPr>
            <w:r w:rsidRPr="006A6E1B">
              <w:rPr>
                <w:b/>
                <w:sz w:val="18"/>
              </w:rPr>
              <w:t>Scheme</w:t>
            </w:r>
          </w:p>
        </w:tc>
        <w:tc>
          <w:tcPr>
            <w:tcW w:w="4230" w:type="dxa"/>
            <w:shd w:val="clear" w:color="auto" w:fill="D9D9D9" w:themeFill="background1" w:themeFillShade="D9"/>
          </w:tcPr>
          <w:p w:rsidR="006A6E1B" w:rsidRPr="006A6E1B" w:rsidRDefault="006A6E1B" w:rsidP="009370A9">
            <w:pPr>
              <w:pStyle w:val="2222"/>
              <w:snapToGrid w:val="0"/>
              <w:spacing w:after="0" w:line="240" w:lineRule="auto"/>
              <w:ind w:firstLineChars="0" w:firstLine="0"/>
              <w:jc w:val="left"/>
              <w:rPr>
                <w:b/>
                <w:sz w:val="18"/>
              </w:rPr>
            </w:pPr>
            <w:r w:rsidRPr="006A6E1B">
              <w:rPr>
                <w:b/>
                <w:sz w:val="18"/>
              </w:rPr>
              <w:t>Aspect 1</w:t>
            </w:r>
          </w:p>
        </w:tc>
        <w:tc>
          <w:tcPr>
            <w:tcW w:w="4770" w:type="dxa"/>
            <w:shd w:val="clear" w:color="auto" w:fill="D9D9D9" w:themeFill="background1" w:themeFillShade="D9"/>
          </w:tcPr>
          <w:p w:rsidR="006A6E1B" w:rsidRPr="006A6E1B" w:rsidRDefault="006A6E1B" w:rsidP="009370A9">
            <w:pPr>
              <w:pStyle w:val="2222"/>
              <w:snapToGrid w:val="0"/>
              <w:spacing w:after="0" w:line="240" w:lineRule="auto"/>
              <w:ind w:firstLineChars="0" w:firstLine="0"/>
              <w:jc w:val="left"/>
              <w:rPr>
                <w:b/>
                <w:sz w:val="18"/>
              </w:rPr>
            </w:pPr>
            <w:r w:rsidRPr="006A6E1B">
              <w:rPr>
                <w:b/>
                <w:sz w:val="18"/>
              </w:rPr>
              <w:t>Aspect 2</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1</w:t>
            </w:r>
          </w:p>
        </w:tc>
        <w:tc>
          <w:tcPr>
            <w:tcW w:w="4230" w:type="dxa"/>
          </w:tcPr>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Fixed correspondence:</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The 1</w:t>
            </w:r>
            <w:r w:rsidRPr="006A6E1B">
              <w:rPr>
                <w:sz w:val="18"/>
                <w:vertAlign w:val="superscript"/>
                <w:lang w:val="en-US"/>
              </w:rPr>
              <w:t>st</w:t>
            </w:r>
            <w:r w:rsidRPr="006A6E1B">
              <w:rPr>
                <w:sz w:val="18"/>
                <w:lang w:val="en-US"/>
              </w:rPr>
              <w:t xml:space="preserve"> </w:t>
            </w:r>
            <m:oMath>
              <m:d>
                <m:dPr>
                  <m:begChr m:val="⌊"/>
                  <m:endChr m:val="⌋"/>
                  <m:ctrlPr>
                    <w:rPr>
                      <w:rFonts w:ascii="Cambria Math" w:hAnsi="Cambria Math"/>
                      <w:i/>
                      <w:sz w:val="18"/>
                      <w:lang w:val="en-US"/>
                    </w:rPr>
                  </m:ctrlPr>
                </m:dPr>
                <m:e>
                  <m:f>
                    <m:fPr>
                      <m:type m:val="lin"/>
                      <m:ctrlPr>
                        <w:rPr>
                          <w:rFonts w:ascii="Cambria Math" w:hAnsi="Cambria Math"/>
                          <w:i/>
                          <w:sz w:val="18"/>
                          <w:lang w:val="en-US"/>
                        </w:rPr>
                      </m:ctrlPr>
                    </m:fPr>
                    <m:num>
                      <m:r>
                        <w:rPr>
                          <w:rFonts w:ascii="Cambria Math" w:hAnsi="Cambria Math"/>
                          <w:sz w:val="18"/>
                          <w:lang w:val="en-US"/>
                        </w:rPr>
                        <m:t>L</m:t>
                      </m:r>
                    </m:num>
                    <m:den>
                      <m:r>
                        <w:rPr>
                          <w:rFonts w:ascii="Cambria Math" w:hAnsi="Cambria Math"/>
                          <w:sz w:val="18"/>
                          <w:lang w:val="en-US"/>
                        </w:rPr>
                        <m:t>2</m:t>
                      </m:r>
                    </m:den>
                  </m:f>
                </m:e>
              </m:d>
            </m:oMath>
            <w:r w:rsidRPr="006A6E1B">
              <w:rPr>
                <w:sz w:val="18"/>
                <w:lang w:val="en-US"/>
              </w:rPr>
              <w:t xml:space="preserve"> layers </w:t>
            </w:r>
            <w:r w:rsidRPr="006A6E1B">
              <w:rPr>
                <w:sz w:val="18"/>
                <w:lang w:val="en-US"/>
              </w:rPr>
              <w:sym w:font="Wingdings" w:char="F0E0"/>
            </w:r>
            <w:r w:rsidRPr="006A6E1B">
              <w:rPr>
                <w:sz w:val="18"/>
                <w:lang w:val="en-US"/>
              </w:rPr>
              <w:t xml:space="preserve"> CW0</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 xml:space="preserve">Remaining layers </w:t>
            </w:r>
            <w:r w:rsidRPr="006A6E1B">
              <w:rPr>
                <w:sz w:val="18"/>
                <w:lang w:val="en-US"/>
              </w:rPr>
              <w:sym w:font="Wingdings" w:char="F0E0"/>
            </w:r>
            <w:r w:rsidRPr="006A6E1B">
              <w:rPr>
                <w:sz w:val="18"/>
                <w:lang w:val="en-US"/>
              </w:rPr>
              <w:t xml:space="preserve"> CW1</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Layer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Time</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2</w:t>
            </w:r>
          </w:p>
        </w:tc>
        <w:tc>
          <w:tcPr>
            <w:tcW w:w="4230" w:type="dxa"/>
          </w:tcPr>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Variable correspondence:</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The 1</w:t>
            </w:r>
            <w:r w:rsidRPr="006A6E1B">
              <w:rPr>
                <w:sz w:val="18"/>
                <w:vertAlign w:val="superscript"/>
                <w:lang w:val="en-US"/>
              </w:rPr>
              <w:t>st</w:t>
            </w:r>
            <w:r w:rsidRPr="006A6E1B">
              <w:rPr>
                <w:sz w:val="18"/>
                <w:lang w:val="en-US"/>
              </w:rPr>
              <w:t xml:space="preserve"> </w:t>
            </w:r>
            <m:oMath>
              <m:d>
                <m:dPr>
                  <m:begChr m:val="⌊"/>
                  <m:endChr m:val="⌋"/>
                  <m:ctrlPr>
                    <w:rPr>
                      <w:rFonts w:ascii="Cambria Math" w:hAnsi="Cambria Math"/>
                      <w:i/>
                      <w:sz w:val="18"/>
                      <w:lang w:val="en-US"/>
                    </w:rPr>
                  </m:ctrlPr>
                </m:dPr>
                <m:e>
                  <m:f>
                    <m:fPr>
                      <m:type m:val="lin"/>
                      <m:ctrlPr>
                        <w:rPr>
                          <w:rFonts w:ascii="Cambria Math" w:hAnsi="Cambria Math"/>
                          <w:i/>
                          <w:sz w:val="18"/>
                          <w:lang w:val="en-US"/>
                        </w:rPr>
                      </m:ctrlPr>
                    </m:fPr>
                    <m:num>
                      <m:r>
                        <w:rPr>
                          <w:rFonts w:ascii="Cambria Math" w:hAnsi="Cambria Math"/>
                          <w:sz w:val="18"/>
                          <w:lang w:val="en-US"/>
                        </w:rPr>
                        <m:t>L</m:t>
                      </m:r>
                    </m:num>
                    <m:den>
                      <m:r>
                        <w:rPr>
                          <w:rFonts w:ascii="Cambria Math" w:hAnsi="Cambria Math"/>
                          <w:sz w:val="18"/>
                          <w:lang w:val="en-US"/>
                        </w:rPr>
                        <m:t>2</m:t>
                      </m:r>
                    </m:den>
                  </m:f>
                </m:e>
              </m:d>
            </m:oMath>
            <w:r w:rsidRPr="006A6E1B">
              <w:rPr>
                <w:sz w:val="18"/>
                <w:lang w:val="en-US"/>
              </w:rPr>
              <w:t xml:space="preserve"> layers </w:t>
            </w:r>
            <w:r w:rsidRPr="006A6E1B">
              <w:rPr>
                <w:sz w:val="18"/>
                <w:lang w:val="en-US"/>
              </w:rPr>
              <w:sym w:font="Wingdings" w:char="F0E0"/>
            </w:r>
            <w:r w:rsidRPr="006A6E1B">
              <w:rPr>
                <w:sz w:val="18"/>
                <w:lang w:val="en-US"/>
              </w:rPr>
              <w:t xml:space="preserve"> CW0 or 1</w:t>
            </w:r>
          </w:p>
          <w:p w:rsidR="006A6E1B" w:rsidRPr="006A6E1B" w:rsidRDefault="006A6E1B" w:rsidP="006A6E1B">
            <w:pPr>
              <w:pStyle w:val="2222"/>
              <w:numPr>
                <w:ilvl w:val="0"/>
                <w:numId w:val="34"/>
              </w:numPr>
              <w:snapToGrid w:val="0"/>
              <w:spacing w:after="0" w:line="240" w:lineRule="auto"/>
              <w:ind w:firstLineChars="0"/>
              <w:jc w:val="left"/>
              <w:rPr>
                <w:sz w:val="18"/>
              </w:rPr>
            </w:pPr>
            <w:r w:rsidRPr="006A6E1B">
              <w:rPr>
                <w:sz w:val="18"/>
                <w:lang w:val="en-US"/>
              </w:rPr>
              <w:t xml:space="preserve">Remaining layers </w:t>
            </w:r>
            <w:r w:rsidRPr="006A6E1B">
              <w:rPr>
                <w:sz w:val="18"/>
                <w:lang w:val="en-US"/>
              </w:rPr>
              <w:sym w:font="Wingdings" w:char="F0E0"/>
            </w:r>
            <w:r w:rsidRPr="006A6E1B">
              <w:rPr>
                <w:sz w:val="18"/>
                <w:lang w:val="en-US"/>
              </w:rPr>
              <w:t xml:space="preserve"> CW1 or 0</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Configurable between: </w:t>
            </w:r>
          </w:p>
          <w:p w:rsidR="006A6E1B" w:rsidRPr="006A6E1B" w:rsidRDefault="006A6E1B" w:rsidP="006A6E1B">
            <w:pPr>
              <w:pStyle w:val="2222"/>
              <w:numPr>
                <w:ilvl w:val="0"/>
                <w:numId w:val="35"/>
              </w:numPr>
              <w:snapToGrid w:val="0"/>
              <w:spacing w:after="0" w:line="240" w:lineRule="auto"/>
              <w:ind w:firstLineChars="0"/>
              <w:jc w:val="left"/>
              <w:rPr>
                <w:sz w:val="18"/>
              </w:rPr>
            </w:pPr>
            <w:r w:rsidRPr="006A6E1B">
              <w:rPr>
                <w:sz w:val="18"/>
              </w:rPr>
              <w:t xml:space="preserve">Layer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Time</w:t>
            </w:r>
          </w:p>
          <w:p w:rsidR="006A6E1B" w:rsidRPr="006A6E1B" w:rsidRDefault="006A6E1B" w:rsidP="006A6E1B">
            <w:pPr>
              <w:pStyle w:val="2222"/>
              <w:numPr>
                <w:ilvl w:val="0"/>
                <w:numId w:val="35"/>
              </w:numPr>
              <w:snapToGrid w:val="0"/>
              <w:spacing w:after="0" w:line="240" w:lineRule="auto"/>
              <w:ind w:firstLineChars="0"/>
              <w:jc w:val="left"/>
              <w:rPr>
                <w:sz w:val="18"/>
              </w:rPr>
            </w:pPr>
            <w:r w:rsidRPr="006A6E1B">
              <w:rPr>
                <w:sz w:val="18"/>
              </w:rPr>
              <w:t xml:space="preserve">Layer </w:t>
            </w:r>
            <w:r w:rsidRPr="006A6E1B">
              <w:rPr>
                <w:sz w:val="18"/>
              </w:rPr>
              <w:sym w:font="Wingdings" w:char="F0E0"/>
            </w:r>
            <w:r w:rsidRPr="006A6E1B">
              <w:rPr>
                <w:sz w:val="18"/>
              </w:rPr>
              <w:t xml:space="preserve"> Time </w:t>
            </w:r>
            <w:r w:rsidRPr="006A6E1B">
              <w:rPr>
                <w:sz w:val="18"/>
              </w:rPr>
              <w:sym w:font="Wingdings" w:char="F0E0"/>
            </w:r>
            <w:r w:rsidRPr="006A6E1B">
              <w:rPr>
                <w:sz w:val="18"/>
              </w:rPr>
              <w:t xml:space="preserve"> Frequency</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3</w:t>
            </w:r>
          </w:p>
        </w:tc>
        <w:tc>
          <w:tcPr>
            <w:tcW w:w="4230" w:type="dxa"/>
          </w:tcPr>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Fixed correspondence:</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The 1</w:t>
            </w:r>
            <w:r w:rsidRPr="006A6E1B">
              <w:rPr>
                <w:sz w:val="18"/>
                <w:vertAlign w:val="superscript"/>
                <w:lang w:val="en-US"/>
              </w:rPr>
              <w:t>st</w:t>
            </w:r>
            <w:r w:rsidRPr="006A6E1B">
              <w:rPr>
                <w:sz w:val="18"/>
                <w:lang w:val="en-US"/>
              </w:rPr>
              <w:t xml:space="preserve"> </w:t>
            </w:r>
            <m:oMath>
              <m:d>
                <m:dPr>
                  <m:begChr m:val="⌊"/>
                  <m:endChr m:val="⌋"/>
                  <m:ctrlPr>
                    <w:rPr>
                      <w:rFonts w:ascii="Cambria Math" w:hAnsi="Cambria Math"/>
                      <w:i/>
                      <w:sz w:val="18"/>
                      <w:lang w:val="en-US"/>
                    </w:rPr>
                  </m:ctrlPr>
                </m:dPr>
                <m:e>
                  <m:f>
                    <m:fPr>
                      <m:type m:val="lin"/>
                      <m:ctrlPr>
                        <w:rPr>
                          <w:rFonts w:ascii="Cambria Math" w:hAnsi="Cambria Math"/>
                          <w:i/>
                          <w:sz w:val="18"/>
                          <w:lang w:val="en-US"/>
                        </w:rPr>
                      </m:ctrlPr>
                    </m:fPr>
                    <m:num>
                      <m:r>
                        <w:rPr>
                          <w:rFonts w:ascii="Cambria Math" w:hAnsi="Cambria Math"/>
                          <w:sz w:val="18"/>
                          <w:lang w:val="en-US"/>
                        </w:rPr>
                        <m:t>L</m:t>
                      </m:r>
                    </m:num>
                    <m:den>
                      <m:r>
                        <w:rPr>
                          <w:rFonts w:ascii="Cambria Math" w:hAnsi="Cambria Math"/>
                          <w:sz w:val="18"/>
                          <w:lang w:val="en-US"/>
                        </w:rPr>
                        <m:t>2</m:t>
                      </m:r>
                    </m:den>
                  </m:f>
                </m:e>
              </m:d>
            </m:oMath>
            <w:r w:rsidRPr="006A6E1B">
              <w:rPr>
                <w:sz w:val="18"/>
                <w:lang w:val="en-US"/>
              </w:rPr>
              <w:t xml:space="preserve"> layers </w:t>
            </w:r>
            <w:r w:rsidRPr="006A6E1B">
              <w:rPr>
                <w:sz w:val="18"/>
                <w:lang w:val="en-US"/>
              </w:rPr>
              <w:sym w:font="Wingdings" w:char="F0E0"/>
            </w:r>
            <w:r w:rsidRPr="006A6E1B">
              <w:rPr>
                <w:sz w:val="18"/>
                <w:lang w:val="en-US"/>
              </w:rPr>
              <w:t xml:space="preserve"> CW0</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 xml:space="preserve">Remaining layers </w:t>
            </w:r>
            <w:r w:rsidRPr="006A6E1B">
              <w:rPr>
                <w:sz w:val="18"/>
                <w:lang w:val="en-US"/>
              </w:rPr>
              <w:sym w:font="Wingdings" w:char="F0E0"/>
            </w:r>
            <w:r w:rsidRPr="006A6E1B">
              <w:rPr>
                <w:sz w:val="18"/>
                <w:lang w:val="en-US"/>
              </w:rPr>
              <w:t xml:space="preserve"> CW1</w:t>
            </w:r>
          </w:p>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With layer shifting</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Frequency </w:t>
            </w:r>
            <w:r w:rsidRPr="006A6E1B">
              <w:rPr>
                <w:sz w:val="18"/>
              </w:rPr>
              <w:sym w:font="Wingdings" w:char="F0E0"/>
            </w:r>
            <w:r w:rsidRPr="006A6E1B">
              <w:rPr>
                <w:sz w:val="18"/>
              </w:rPr>
              <w:t xml:space="preserve"> Layer </w:t>
            </w:r>
            <w:r w:rsidRPr="006A6E1B">
              <w:rPr>
                <w:sz w:val="18"/>
              </w:rPr>
              <w:sym w:font="Wingdings" w:char="F0E0"/>
            </w:r>
            <w:r w:rsidRPr="006A6E1B">
              <w:rPr>
                <w:sz w:val="18"/>
              </w:rPr>
              <w:t xml:space="preserve"> Time</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4</w:t>
            </w:r>
          </w:p>
        </w:tc>
        <w:tc>
          <w:tcPr>
            <w:tcW w:w="4230" w:type="dxa"/>
          </w:tcPr>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Fixed correspondence:</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The 1</w:t>
            </w:r>
            <w:r w:rsidRPr="006A6E1B">
              <w:rPr>
                <w:sz w:val="18"/>
                <w:vertAlign w:val="superscript"/>
                <w:lang w:val="en-US"/>
              </w:rPr>
              <w:t>st</w:t>
            </w:r>
            <w:r w:rsidRPr="006A6E1B">
              <w:rPr>
                <w:sz w:val="18"/>
                <w:lang w:val="en-US"/>
              </w:rPr>
              <w:t xml:space="preserve"> </w:t>
            </w:r>
            <m:oMath>
              <m:d>
                <m:dPr>
                  <m:begChr m:val="⌊"/>
                  <m:endChr m:val="⌋"/>
                  <m:ctrlPr>
                    <w:rPr>
                      <w:rFonts w:ascii="Cambria Math" w:hAnsi="Cambria Math"/>
                      <w:i/>
                      <w:sz w:val="18"/>
                      <w:lang w:val="en-US"/>
                    </w:rPr>
                  </m:ctrlPr>
                </m:dPr>
                <m:e>
                  <m:f>
                    <m:fPr>
                      <m:type m:val="lin"/>
                      <m:ctrlPr>
                        <w:rPr>
                          <w:rFonts w:ascii="Cambria Math" w:hAnsi="Cambria Math"/>
                          <w:i/>
                          <w:sz w:val="18"/>
                          <w:lang w:val="en-US"/>
                        </w:rPr>
                      </m:ctrlPr>
                    </m:fPr>
                    <m:num>
                      <m:r>
                        <w:rPr>
                          <w:rFonts w:ascii="Cambria Math" w:hAnsi="Cambria Math"/>
                          <w:sz w:val="18"/>
                          <w:lang w:val="en-US"/>
                        </w:rPr>
                        <m:t>L</m:t>
                      </m:r>
                    </m:num>
                    <m:den>
                      <m:r>
                        <w:rPr>
                          <w:rFonts w:ascii="Cambria Math" w:hAnsi="Cambria Math"/>
                          <w:sz w:val="18"/>
                          <w:lang w:val="en-US"/>
                        </w:rPr>
                        <m:t>2</m:t>
                      </m:r>
                    </m:den>
                  </m:f>
                </m:e>
              </m:d>
            </m:oMath>
            <w:r w:rsidRPr="006A6E1B">
              <w:rPr>
                <w:sz w:val="18"/>
                <w:lang w:val="en-US"/>
              </w:rPr>
              <w:t xml:space="preserve"> layers </w:t>
            </w:r>
            <w:r w:rsidRPr="006A6E1B">
              <w:rPr>
                <w:sz w:val="18"/>
                <w:lang w:val="en-US"/>
              </w:rPr>
              <w:sym w:font="Wingdings" w:char="F0E0"/>
            </w:r>
            <w:r w:rsidRPr="006A6E1B">
              <w:rPr>
                <w:sz w:val="18"/>
                <w:lang w:val="en-US"/>
              </w:rPr>
              <w:t xml:space="preserve"> CW0</w:t>
            </w:r>
          </w:p>
          <w:p w:rsidR="006A6E1B" w:rsidRPr="006A6E1B" w:rsidRDefault="006A6E1B" w:rsidP="006A6E1B">
            <w:pPr>
              <w:pStyle w:val="2222"/>
              <w:numPr>
                <w:ilvl w:val="0"/>
                <w:numId w:val="34"/>
              </w:numPr>
              <w:snapToGrid w:val="0"/>
              <w:spacing w:after="0" w:line="240" w:lineRule="auto"/>
              <w:ind w:firstLineChars="0"/>
              <w:jc w:val="left"/>
              <w:rPr>
                <w:sz w:val="18"/>
              </w:rPr>
            </w:pPr>
            <w:r w:rsidRPr="006A6E1B">
              <w:rPr>
                <w:sz w:val="18"/>
                <w:lang w:val="en-US"/>
              </w:rPr>
              <w:t xml:space="preserve">Remaining layers </w:t>
            </w:r>
            <w:r w:rsidRPr="006A6E1B">
              <w:rPr>
                <w:sz w:val="18"/>
                <w:lang w:val="en-US"/>
              </w:rPr>
              <w:sym w:font="Wingdings" w:char="F0E0"/>
            </w:r>
            <w:r w:rsidRPr="006A6E1B">
              <w:rPr>
                <w:sz w:val="18"/>
                <w:lang w:val="en-US"/>
              </w:rPr>
              <w:t xml:space="preserve"> CW1</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Time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Layer</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5</w:t>
            </w:r>
          </w:p>
        </w:tc>
        <w:tc>
          <w:tcPr>
            <w:tcW w:w="4230" w:type="dxa"/>
          </w:tcPr>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Fixed correspondence:</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The 1</w:t>
            </w:r>
            <w:r w:rsidRPr="006A6E1B">
              <w:rPr>
                <w:sz w:val="18"/>
                <w:vertAlign w:val="superscript"/>
                <w:lang w:val="en-US"/>
              </w:rPr>
              <w:t>st</w:t>
            </w:r>
            <w:r w:rsidRPr="006A6E1B">
              <w:rPr>
                <w:sz w:val="18"/>
                <w:lang w:val="en-US"/>
              </w:rPr>
              <w:t xml:space="preserve"> </w:t>
            </w:r>
            <m:oMath>
              <m:d>
                <m:dPr>
                  <m:begChr m:val="⌊"/>
                  <m:endChr m:val="⌋"/>
                  <m:ctrlPr>
                    <w:rPr>
                      <w:rFonts w:ascii="Cambria Math" w:hAnsi="Cambria Math"/>
                      <w:i/>
                      <w:sz w:val="18"/>
                      <w:lang w:val="en-US"/>
                    </w:rPr>
                  </m:ctrlPr>
                </m:dPr>
                <m:e>
                  <m:f>
                    <m:fPr>
                      <m:type m:val="lin"/>
                      <m:ctrlPr>
                        <w:rPr>
                          <w:rFonts w:ascii="Cambria Math" w:hAnsi="Cambria Math"/>
                          <w:i/>
                          <w:sz w:val="18"/>
                          <w:lang w:val="en-US"/>
                        </w:rPr>
                      </m:ctrlPr>
                    </m:fPr>
                    <m:num>
                      <m:r>
                        <w:rPr>
                          <w:rFonts w:ascii="Cambria Math" w:hAnsi="Cambria Math"/>
                          <w:sz w:val="18"/>
                          <w:lang w:val="en-US"/>
                        </w:rPr>
                        <m:t>L</m:t>
                      </m:r>
                    </m:num>
                    <m:den>
                      <m:r>
                        <w:rPr>
                          <w:rFonts w:ascii="Cambria Math" w:hAnsi="Cambria Math"/>
                          <w:sz w:val="18"/>
                          <w:lang w:val="en-US"/>
                        </w:rPr>
                        <m:t>2</m:t>
                      </m:r>
                    </m:den>
                  </m:f>
                </m:e>
              </m:d>
            </m:oMath>
            <w:r w:rsidRPr="006A6E1B">
              <w:rPr>
                <w:sz w:val="18"/>
                <w:lang w:val="en-US"/>
              </w:rPr>
              <w:t xml:space="preserve"> layers </w:t>
            </w:r>
            <w:r w:rsidRPr="006A6E1B">
              <w:rPr>
                <w:sz w:val="18"/>
                <w:lang w:val="en-US"/>
              </w:rPr>
              <w:sym w:font="Wingdings" w:char="F0E0"/>
            </w:r>
            <w:r w:rsidRPr="006A6E1B">
              <w:rPr>
                <w:sz w:val="18"/>
                <w:lang w:val="en-US"/>
              </w:rPr>
              <w:t xml:space="preserve"> CW0</w:t>
            </w:r>
          </w:p>
          <w:p w:rsidR="006A6E1B" w:rsidRPr="006A6E1B" w:rsidRDefault="006A6E1B" w:rsidP="006A6E1B">
            <w:pPr>
              <w:pStyle w:val="2222"/>
              <w:numPr>
                <w:ilvl w:val="0"/>
                <w:numId w:val="34"/>
              </w:numPr>
              <w:snapToGrid w:val="0"/>
              <w:spacing w:after="0" w:line="240" w:lineRule="auto"/>
              <w:ind w:firstLineChars="0"/>
              <w:jc w:val="left"/>
              <w:rPr>
                <w:sz w:val="18"/>
              </w:rPr>
            </w:pPr>
            <w:r w:rsidRPr="006A6E1B">
              <w:rPr>
                <w:sz w:val="18"/>
                <w:lang w:val="en-US"/>
              </w:rPr>
              <w:t xml:space="preserve">Remaining layers </w:t>
            </w:r>
            <w:r w:rsidRPr="006A6E1B">
              <w:rPr>
                <w:sz w:val="18"/>
                <w:lang w:val="en-US"/>
              </w:rPr>
              <w:sym w:font="Wingdings" w:char="F0E0"/>
            </w:r>
            <w:r w:rsidRPr="006A6E1B">
              <w:rPr>
                <w:sz w:val="18"/>
                <w:lang w:val="en-US"/>
              </w:rPr>
              <w:t xml:space="preserve"> CW1</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Layer set 1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Time </w:t>
            </w:r>
            <w:r w:rsidRPr="006A6E1B">
              <w:rPr>
                <w:sz w:val="18"/>
              </w:rPr>
              <w:sym w:font="Wingdings" w:char="F0E0"/>
            </w:r>
            <w:r w:rsidRPr="006A6E1B">
              <w:rPr>
                <w:sz w:val="18"/>
              </w:rPr>
              <w:t xml:space="preserve"> Layer set 2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Time</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6</w:t>
            </w:r>
          </w:p>
        </w:tc>
        <w:tc>
          <w:tcPr>
            <w:tcW w:w="423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Variable correspondence:</w:t>
            </w:r>
          </w:p>
          <w:p w:rsidR="006A6E1B" w:rsidRPr="006A6E1B" w:rsidRDefault="006A6E1B" w:rsidP="006A6E1B">
            <w:pPr>
              <w:pStyle w:val="2222"/>
              <w:numPr>
                <w:ilvl w:val="0"/>
                <w:numId w:val="33"/>
              </w:numPr>
              <w:snapToGrid w:val="0"/>
              <w:spacing w:after="0" w:line="240" w:lineRule="auto"/>
              <w:ind w:firstLineChars="0"/>
              <w:jc w:val="left"/>
              <w:rPr>
                <w:sz w:val="18"/>
              </w:rPr>
            </w:pPr>
            <w:r w:rsidRPr="006A6E1B">
              <w:rPr>
                <w:sz w:val="18"/>
              </w:rPr>
              <w:t>L</w:t>
            </w:r>
            <w:r w:rsidRPr="006A6E1B">
              <w:rPr>
                <w:sz w:val="18"/>
                <w:vertAlign w:val="subscript"/>
              </w:rPr>
              <w:t>0</w:t>
            </w:r>
            <w:r w:rsidRPr="006A6E1B">
              <w:rPr>
                <w:sz w:val="18"/>
              </w:rPr>
              <w:t xml:space="preserve"> layers </w:t>
            </w:r>
            <w:r w:rsidRPr="006A6E1B">
              <w:rPr>
                <w:sz w:val="18"/>
              </w:rPr>
              <w:sym w:font="Wingdings" w:char="F0E0"/>
            </w:r>
            <w:r w:rsidRPr="006A6E1B">
              <w:rPr>
                <w:sz w:val="18"/>
              </w:rPr>
              <w:t xml:space="preserve"> CW0 (where L</w:t>
            </w:r>
            <w:r w:rsidRPr="006A6E1B">
              <w:rPr>
                <w:sz w:val="18"/>
                <w:vertAlign w:val="subscript"/>
              </w:rPr>
              <w:t>0</w:t>
            </w:r>
            <w:r w:rsidRPr="006A6E1B">
              <w:rPr>
                <w:sz w:val="18"/>
              </w:rPr>
              <w:t xml:space="preserve"> is configurable)  </w:t>
            </w:r>
          </w:p>
          <w:p w:rsidR="006A6E1B" w:rsidRPr="006A6E1B" w:rsidRDefault="006A6E1B" w:rsidP="006A6E1B">
            <w:pPr>
              <w:pStyle w:val="2222"/>
              <w:numPr>
                <w:ilvl w:val="0"/>
                <w:numId w:val="33"/>
              </w:numPr>
              <w:snapToGrid w:val="0"/>
              <w:spacing w:after="0" w:line="240" w:lineRule="auto"/>
              <w:ind w:firstLineChars="0"/>
              <w:jc w:val="left"/>
              <w:rPr>
                <w:sz w:val="18"/>
              </w:rPr>
            </w:pPr>
            <w:r w:rsidRPr="006A6E1B">
              <w:rPr>
                <w:sz w:val="18"/>
              </w:rPr>
              <w:t>L – L</w:t>
            </w:r>
            <w:r w:rsidRPr="006A6E1B">
              <w:rPr>
                <w:sz w:val="18"/>
                <w:vertAlign w:val="subscript"/>
              </w:rPr>
              <w:t>0</w:t>
            </w:r>
            <w:r w:rsidRPr="006A6E1B">
              <w:rPr>
                <w:sz w:val="18"/>
              </w:rPr>
              <w:t xml:space="preserve"> layers </w:t>
            </w:r>
            <w:r w:rsidRPr="006A6E1B">
              <w:rPr>
                <w:sz w:val="18"/>
              </w:rPr>
              <w:sym w:font="Wingdings" w:char="F0E0"/>
            </w:r>
            <w:r w:rsidRPr="006A6E1B">
              <w:rPr>
                <w:sz w:val="18"/>
              </w:rPr>
              <w:t xml:space="preserve"> CW1</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Two schemes: </w:t>
            </w:r>
          </w:p>
          <w:p w:rsidR="006A6E1B" w:rsidRPr="006A6E1B" w:rsidRDefault="006A6E1B" w:rsidP="006A6E1B">
            <w:pPr>
              <w:pStyle w:val="2222"/>
              <w:numPr>
                <w:ilvl w:val="0"/>
                <w:numId w:val="35"/>
              </w:numPr>
              <w:snapToGrid w:val="0"/>
              <w:spacing w:after="0" w:line="240" w:lineRule="auto"/>
              <w:ind w:firstLineChars="0"/>
              <w:jc w:val="left"/>
              <w:rPr>
                <w:sz w:val="18"/>
              </w:rPr>
            </w:pPr>
            <w:r w:rsidRPr="006A6E1B">
              <w:rPr>
                <w:sz w:val="18"/>
              </w:rPr>
              <w:t xml:space="preserve">Layer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Time</w:t>
            </w:r>
          </w:p>
          <w:p w:rsidR="006A6E1B" w:rsidRPr="006A6E1B" w:rsidRDefault="006A6E1B" w:rsidP="006A6E1B">
            <w:pPr>
              <w:pStyle w:val="2222"/>
              <w:numPr>
                <w:ilvl w:val="0"/>
                <w:numId w:val="35"/>
              </w:numPr>
              <w:snapToGrid w:val="0"/>
              <w:spacing w:after="0" w:line="240" w:lineRule="auto"/>
              <w:ind w:firstLineChars="0"/>
              <w:jc w:val="left"/>
              <w:rPr>
                <w:sz w:val="18"/>
              </w:rPr>
            </w:pPr>
            <w:r w:rsidRPr="006A6E1B">
              <w:rPr>
                <w:sz w:val="18"/>
              </w:rPr>
              <w:t xml:space="preserve">Layer </w:t>
            </w:r>
            <w:r w:rsidRPr="006A6E1B">
              <w:rPr>
                <w:sz w:val="18"/>
              </w:rPr>
              <w:sym w:font="Wingdings" w:char="F0E0"/>
            </w:r>
            <w:r w:rsidRPr="006A6E1B">
              <w:rPr>
                <w:sz w:val="18"/>
              </w:rPr>
              <w:t xml:space="preserve"> Time </w:t>
            </w:r>
            <w:r w:rsidRPr="006A6E1B">
              <w:rPr>
                <w:sz w:val="18"/>
              </w:rPr>
              <w:sym w:font="Wingdings" w:char="F0E0"/>
            </w:r>
            <w:r w:rsidRPr="006A6E1B">
              <w:rPr>
                <w:sz w:val="18"/>
              </w:rPr>
              <w:t xml:space="preserve"> Frequency</w:t>
            </w:r>
          </w:p>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Either choose one or support both (configurable) </w:t>
            </w:r>
          </w:p>
        </w:tc>
      </w:tr>
    </w:tbl>
    <w:p w:rsidR="006A6E1B" w:rsidRDefault="006A6E1B" w:rsidP="006A6E1B">
      <w:pPr>
        <w:spacing w:before="60" w:after="60" w:line="288" w:lineRule="auto"/>
        <w:jc w:val="both"/>
        <w:rPr>
          <w:lang w:val="en-US"/>
        </w:rPr>
      </w:pPr>
    </w:p>
    <w:p w:rsidR="00CE7B4B" w:rsidRPr="00A26D1E" w:rsidRDefault="003356DE" w:rsidP="00CE7B4B">
      <w:pPr>
        <w:spacing w:before="60" w:after="60" w:line="288" w:lineRule="auto"/>
        <w:ind w:firstLine="450"/>
        <w:jc w:val="both"/>
        <w:rPr>
          <w:lang w:val="en-US"/>
        </w:rPr>
        <w:sectPr w:rsidR="00CE7B4B" w:rsidRPr="00A26D1E" w:rsidSect="00BE745B">
          <w:headerReference w:type="default" r:id="rId9"/>
          <w:footnotePr>
            <w:numRestart w:val="eachSect"/>
          </w:footnotePr>
          <w:type w:val="continuous"/>
          <w:pgSz w:w="11907" w:h="16840" w:code="9"/>
          <w:pgMar w:top="1418" w:right="1134" w:bottom="1134" w:left="1134" w:header="680" w:footer="567" w:gutter="0"/>
          <w:cols w:space="720"/>
        </w:sectPr>
      </w:pPr>
      <w:r>
        <w:rPr>
          <w:lang w:val="en-US"/>
        </w:rPr>
        <w:t xml:space="preserve">In this contribution, Samsung’s views on </w:t>
      </w:r>
      <w:r w:rsidR="00F34F25">
        <w:rPr>
          <w:lang w:val="en-US"/>
        </w:rPr>
        <w:t>the open</w:t>
      </w:r>
      <w:r>
        <w:rPr>
          <w:lang w:val="en-US"/>
        </w:rPr>
        <w:t xml:space="preserve"> issues are presented. </w:t>
      </w:r>
    </w:p>
    <w:p w:rsidR="0076588A" w:rsidRDefault="0076588A" w:rsidP="0076588A">
      <w:pPr>
        <w:spacing w:before="60" w:after="60" w:line="288" w:lineRule="auto"/>
        <w:jc w:val="both"/>
        <w:rPr>
          <w:lang w:val="en-US"/>
        </w:rPr>
      </w:pPr>
    </w:p>
    <w:p w:rsidR="000B135E" w:rsidRPr="00F01185" w:rsidRDefault="008C1D97" w:rsidP="000B135E">
      <w:pPr>
        <w:pStyle w:val="Heading1"/>
        <w:rPr>
          <w:sz w:val="28"/>
          <w:lang w:val="en-US"/>
        </w:rPr>
      </w:pPr>
      <w:r>
        <w:rPr>
          <w:sz w:val="28"/>
          <w:lang w:val="en-US"/>
        </w:rPr>
        <w:t>Correspondence</w:t>
      </w:r>
      <w:r w:rsidR="00A87A68">
        <w:rPr>
          <w:sz w:val="28"/>
          <w:lang w:val="en-US"/>
        </w:rPr>
        <w:t xml:space="preserve"> between 2 CWs and L layers (L&gt;4</w:t>
      </w:r>
      <w:r>
        <w:rPr>
          <w:sz w:val="28"/>
          <w:lang w:val="en-US"/>
        </w:rPr>
        <w:t>)</w:t>
      </w:r>
    </w:p>
    <w:p w:rsidR="00A87A68" w:rsidRDefault="00A87A68" w:rsidP="00B9708B">
      <w:pPr>
        <w:tabs>
          <w:tab w:val="num" w:pos="720"/>
        </w:tabs>
        <w:snapToGrid w:val="0"/>
        <w:spacing w:before="60" w:after="60" w:line="288" w:lineRule="auto"/>
        <w:ind w:firstLine="450"/>
        <w:jc w:val="both"/>
        <w:rPr>
          <w:lang w:val="en-US"/>
        </w:rPr>
      </w:pPr>
      <w:r>
        <w:rPr>
          <w:lang w:val="en-US"/>
        </w:rPr>
        <w:t xml:space="preserve">A fixed correspondence between 2 CWs and </w:t>
      </w:r>
      <w:r w:rsidRPr="005C640D">
        <w:rPr>
          <w:i/>
          <w:lang w:val="en-US"/>
        </w:rPr>
        <w:t>L</w:t>
      </w:r>
      <w:r>
        <w:rPr>
          <w:lang w:val="en-US"/>
        </w:rPr>
        <w:t>&gt;4 layers used in LTE is the simplest alternative. A fully flexible correspondence adds onto the fixed correspondence the following features:</w:t>
      </w:r>
    </w:p>
    <w:p w:rsidR="00A87A68" w:rsidRDefault="00493C2D" w:rsidP="00A87A68">
      <w:pPr>
        <w:pStyle w:val="ListParagraph"/>
        <w:numPr>
          <w:ilvl w:val="0"/>
          <w:numId w:val="38"/>
        </w:numPr>
        <w:tabs>
          <w:tab w:val="num" w:pos="720"/>
        </w:tabs>
        <w:snapToGrid w:val="0"/>
        <w:spacing w:before="60" w:after="60" w:line="288" w:lineRule="auto"/>
        <w:ind w:leftChars="0"/>
        <w:jc w:val="both"/>
        <w:rPr>
          <w:lang w:val="en-US"/>
        </w:rPr>
      </w:pPr>
      <w:r>
        <w:rPr>
          <w:lang w:val="en-US"/>
        </w:rPr>
        <w:t>F</w:t>
      </w:r>
      <w:r w:rsidR="005C640D">
        <w:rPr>
          <w:lang w:val="en-US"/>
        </w:rPr>
        <w:t>eature 1: F</w:t>
      </w:r>
      <w:r>
        <w:rPr>
          <w:lang w:val="en-US"/>
        </w:rPr>
        <w:t>or a given number of layer</w:t>
      </w:r>
      <w:r w:rsidR="005C640D">
        <w:rPr>
          <w:lang w:val="en-US"/>
        </w:rPr>
        <w:t>s</w:t>
      </w:r>
      <w:r>
        <w:rPr>
          <w:lang w:val="en-US"/>
        </w:rPr>
        <w:t xml:space="preserve"> </w:t>
      </w:r>
      <w:r w:rsidRPr="005C640D">
        <w:rPr>
          <w:i/>
          <w:lang w:val="en-US"/>
        </w:rPr>
        <w:t>L</w:t>
      </w:r>
      <w:r>
        <w:rPr>
          <w:lang w:val="en-US"/>
        </w:rPr>
        <w:t xml:space="preserve"> (&gt;4), each of the 2 CWs can correspond to different number of layers. Without any constraint,</w:t>
      </w:r>
      <w:r w:rsidR="00ED2805">
        <w:rPr>
          <w:lang w:val="en-US"/>
        </w:rPr>
        <w:t xml:space="preserve"> the second column of</w:t>
      </w:r>
      <w:r>
        <w:rPr>
          <w:lang w:val="en-US"/>
        </w:rPr>
        <w:t xml:space="preserve"> </w:t>
      </w:r>
      <w:r w:rsidR="00C4446C">
        <w:rPr>
          <w:lang w:val="en-US"/>
        </w:rPr>
        <w:fldChar w:fldCharType="begin"/>
      </w:r>
      <w:r w:rsidR="00C4446C">
        <w:rPr>
          <w:lang w:val="en-US"/>
        </w:rPr>
        <w:instrText xml:space="preserve"> REF _Ref481288211 \h </w:instrText>
      </w:r>
      <w:r w:rsidR="00C4446C">
        <w:rPr>
          <w:lang w:val="en-US"/>
        </w:rPr>
      </w:r>
      <w:r w:rsidR="00C4446C">
        <w:rPr>
          <w:lang w:val="en-US"/>
        </w:rPr>
        <w:fldChar w:fldCharType="separate"/>
      </w:r>
      <w:r w:rsidR="00C4446C">
        <w:t xml:space="preserve">Table </w:t>
      </w:r>
      <w:r w:rsidR="00C4446C">
        <w:rPr>
          <w:noProof/>
        </w:rPr>
        <w:t>2</w:t>
      </w:r>
      <w:r w:rsidR="00C4446C">
        <w:rPr>
          <w:lang w:val="en-US"/>
        </w:rPr>
        <w:fldChar w:fldCharType="end"/>
      </w:r>
      <w:r w:rsidR="00C4446C">
        <w:rPr>
          <w:lang w:val="en-US"/>
        </w:rPr>
        <w:t xml:space="preserve"> outlines all possible combinations of (</w:t>
      </w:r>
      <w:r w:rsidR="00C4446C" w:rsidRPr="005C640D">
        <w:rPr>
          <w:i/>
          <w:lang w:val="en-US"/>
        </w:rPr>
        <w:t>L</w:t>
      </w:r>
      <w:r w:rsidR="00C4446C" w:rsidRPr="00C4446C">
        <w:rPr>
          <w:vertAlign w:val="subscript"/>
          <w:lang w:val="en-US"/>
        </w:rPr>
        <w:t>0</w:t>
      </w:r>
      <w:proofErr w:type="gramStart"/>
      <w:r w:rsidR="00C4446C">
        <w:rPr>
          <w:lang w:val="en-US"/>
        </w:rPr>
        <w:t>,</w:t>
      </w:r>
      <w:r w:rsidR="00C4446C" w:rsidRPr="005C640D">
        <w:rPr>
          <w:i/>
          <w:lang w:val="en-US"/>
        </w:rPr>
        <w:t>L</w:t>
      </w:r>
      <w:r w:rsidR="00C4446C" w:rsidRPr="00C4446C">
        <w:rPr>
          <w:vertAlign w:val="subscript"/>
          <w:lang w:val="en-US"/>
        </w:rPr>
        <w:t>1</w:t>
      </w:r>
      <w:proofErr w:type="gramEnd"/>
      <w:r w:rsidR="00C4446C">
        <w:rPr>
          <w:lang w:val="en-US"/>
        </w:rPr>
        <w:t xml:space="preserve">) where </w:t>
      </w:r>
      <w:r w:rsidR="00C4446C" w:rsidRPr="005C640D">
        <w:rPr>
          <w:i/>
          <w:lang w:val="en-US"/>
        </w:rPr>
        <w:t>L</w:t>
      </w:r>
      <w:r w:rsidR="00C4446C" w:rsidRPr="005C640D">
        <w:rPr>
          <w:i/>
          <w:vertAlign w:val="subscript"/>
          <w:lang w:val="en-US"/>
        </w:rPr>
        <w:t>n</w:t>
      </w:r>
      <w:r w:rsidR="00C4446C">
        <w:rPr>
          <w:lang w:val="en-US"/>
        </w:rPr>
        <w:t xml:space="preserve"> denotes the number of layers associated with CW-n</w:t>
      </w:r>
      <w:r w:rsidR="005C640D">
        <w:rPr>
          <w:lang w:val="en-US"/>
        </w:rPr>
        <w:t xml:space="preserve">. The </w:t>
      </w:r>
      <w:r w:rsidR="005C640D" w:rsidRPr="005C640D">
        <w:rPr>
          <w:b/>
          <w:color w:val="3333FF"/>
          <w:lang w:val="en-US"/>
        </w:rPr>
        <w:t>boldfaced blue</w:t>
      </w:r>
      <w:r w:rsidR="005C640D" w:rsidRPr="005C640D">
        <w:rPr>
          <w:color w:val="3333FF"/>
          <w:lang w:val="en-US"/>
        </w:rPr>
        <w:t xml:space="preserve"> </w:t>
      </w:r>
      <w:r w:rsidR="005C640D">
        <w:rPr>
          <w:lang w:val="en-US"/>
        </w:rPr>
        <w:t xml:space="preserve">highlighted combinations are the ones used for LTE fixed correspondence. Therefore, for a given value of </w:t>
      </w:r>
      <w:r w:rsidR="005C640D" w:rsidRPr="005C640D">
        <w:rPr>
          <w:i/>
          <w:lang w:val="en-US"/>
        </w:rPr>
        <w:t>L</w:t>
      </w:r>
      <w:r w:rsidR="005C640D">
        <w:rPr>
          <w:lang w:val="en-US"/>
        </w:rPr>
        <w:t>, there are (</w:t>
      </w:r>
      <w:r w:rsidR="005C640D" w:rsidRPr="005C640D">
        <w:rPr>
          <w:i/>
          <w:lang w:val="en-US"/>
        </w:rPr>
        <w:t>L</w:t>
      </w:r>
      <w:r w:rsidR="005C640D">
        <w:rPr>
          <w:lang w:val="en-US"/>
        </w:rPr>
        <w:t xml:space="preserve"> – 1) possibilities.</w:t>
      </w:r>
    </w:p>
    <w:p w:rsidR="00DC5EB2" w:rsidRDefault="005C640D" w:rsidP="00A87A68">
      <w:pPr>
        <w:pStyle w:val="ListParagraph"/>
        <w:numPr>
          <w:ilvl w:val="0"/>
          <w:numId w:val="38"/>
        </w:numPr>
        <w:tabs>
          <w:tab w:val="num" w:pos="720"/>
        </w:tabs>
        <w:snapToGrid w:val="0"/>
        <w:spacing w:before="60" w:after="60" w:line="288" w:lineRule="auto"/>
        <w:ind w:leftChars="0"/>
        <w:jc w:val="both"/>
        <w:rPr>
          <w:lang w:val="en-US"/>
        </w:rPr>
      </w:pPr>
      <w:r>
        <w:rPr>
          <w:lang w:val="en-US"/>
        </w:rPr>
        <w:t xml:space="preserve">Feature 2: For a given number of layers for CW-n </w:t>
      </w:r>
      <w:r w:rsidRPr="005C640D">
        <w:rPr>
          <w:i/>
          <w:lang w:val="en-US"/>
        </w:rPr>
        <w:t>L</w:t>
      </w:r>
      <w:r w:rsidRPr="005C640D">
        <w:rPr>
          <w:i/>
          <w:vertAlign w:val="subscript"/>
          <w:lang w:val="en-US"/>
        </w:rPr>
        <w:t>n</w:t>
      </w:r>
      <w:r>
        <w:rPr>
          <w:lang w:val="en-US"/>
        </w:rPr>
        <w:t xml:space="preserve"> which can take value from {1,</w:t>
      </w:r>
      <w:r w:rsidR="00611AB8">
        <w:rPr>
          <w:lang w:val="en-US"/>
        </w:rPr>
        <w:t xml:space="preserve"> </w:t>
      </w:r>
      <w:r>
        <w:rPr>
          <w:lang w:val="en-US"/>
        </w:rPr>
        <w:t>2,</w:t>
      </w:r>
      <w:r w:rsidR="00611AB8">
        <w:rPr>
          <w:lang w:val="en-US"/>
        </w:rPr>
        <w:t xml:space="preserve"> </w:t>
      </w:r>
      <w:r>
        <w:rPr>
          <w:lang w:val="en-US"/>
        </w:rPr>
        <w:t>3,</w:t>
      </w:r>
      <w:r w:rsidR="00611AB8">
        <w:rPr>
          <w:lang w:val="en-US"/>
        </w:rPr>
        <w:t xml:space="preserve"> </w:t>
      </w:r>
      <w:r>
        <w:rPr>
          <w:lang w:val="en-US"/>
        </w:rPr>
        <w:t>4,</w:t>
      </w:r>
      <w:r w:rsidR="00611AB8">
        <w:rPr>
          <w:lang w:val="en-US"/>
        </w:rPr>
        <w:t xml:space="preserve"> </w:t>
      </w:r>
      <w:r>
        <w:rPr>
          <w:lang w:val="en-US"/>
        </w:rPr>
        <w:t>5,</w:t>
      </w:r>
      <w:r w:rsidR="00611AB8">
        <w:rPr>
          <w:lang w:val="en-US"/>
        </w:rPr>
        <w:t xml:space="preserve"> </w:t>
      </w:r>
      <w:r>
        <w:rPr>
          <w:lang w:val="en-US"/>
        </w:rPr>
        <w:t>6,</w:t>
      </w:r>
      <w:r w:rsidR="00611AB8">
        <w:rPr>
          <w:lang w:val="en-US"/>
        </w:rPr>
        <w:t xml:space="preserve"> </w:t>
      </w:r>
      <w:r>
        <w:rPr>
          <w:lang w:val="en-US"/>
        </w:rPr>
        <w:t>7}, the set of layers associated with CW-n</w:t>
      </w:r>
      <w:r w:rsidR="00974E5C">
        <w:rPr>
          <w:lang w:val="en-US"/>
        </w:rPr>
        <w:t>, along with its permutations,</w:t>
      </w:r>
      <w:r>
        <w:rPr>
          <w:lang w:val="en-US"/>
        </w:rPr>
        <w:t xml:space="preserve"> can also vary. </w:t>
      </w:r>
      <w:r w:rsidR="00974E5C">
        <w:rPr>
          <w:lang w:val="en-US"/>
        </w:rPr>
        <w:t>Therefore, f</w:t>
      </w:r>
      <w:r>
        <w:rPr>
          <w:lang w:val="en-US"/>
        </w:rPr>
        <w:t>or</w:t>
      </w:r>
      <w:r w:rsidR="00974E5C">
        <w:rPr>
          <w:lang w:val="en-US"/>
        </w:rPr>
        <w:t xml:space="preserve"> a given</w:t>
      </w:r>
      <w:r>
        <w:rPr>
          <w:lang w:val="en-US"/>
        </w:rPr>
        <w:t xml:space="preserve"> </w:t>
      </w:r>
      <w:r w:rsidRPr="005C640D">
        <w:rPr>
          <w:i/>
          <w:lang w:val="en-US"/>
        </w:rPr>
        <w:t>L</w:t>
      </w:r>
      <w:r>
        <w:rPr>
          <w:lang w:val="en-US"/>
        </w:rPr>
        <w:t xml:space="preserve"> and </w:t>
      </w:r>
      <w:r w:rsidRPr="005C640D">
        <w:rPr>
          <w:i/>
          <w:lang w:val="en-US"/>
        </w:rPr>
        <w:t>L</w:t>
      </w:r>
      <w:r w:rsidR="00974E5C">
        <w:rPr>
          <w:i/>
          <w:vertAlign w:val="subscript"/>
          <w:lang w:val="en-US"/>
        </w:rPr>
        <w:t>0</w:t>
      </w:r>
      <w:r w:rsidR="00974E5C">
        <w:rPr>
          <w:lang w:val="en-US"/>
        </w:rPr>
        <w:t>,</w:t>
      </w:r>
      <w:r>
        <w:rPr>
          <w:lang w:val="en-US"/>
        </w:rPr>
        <w:t xml:space="preserve"> there are </w:t>
      </w:r>
      <m:oMath>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den>
        </m:f>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oMath>
      <w:r w:rsidR="00974E5C">
        <w:rPr>
          <w:lang w:val="en-US"/>
        </w:rPr>
        <w:t xml:space="preserve"> possibilities.</w:t>
      </w:r>
    </w:p>
    <w:p w:rsidR="00F631F9" w:rsidRPr="00A87A68" w:rsidRDefault="00F631F9" w:rsidP="00F631F9">
      <w:pPr>
        <w:pStyle w:val="ListParagraph"/>
        <w:tabs>
          <w:tab w:val="num" w:pos="720"/>
        </w:tabs>
        <w:snapToGrid w:val="0"/>
        <w:spacing w:before="60" w:after="60" w:line="288" w:lineRule="auto"/>
        <w:ind w:leftChars="0" w:left="1160"/>
        <w:jc w:val="both"/>
        <w:rPr>
          <w:lang w:val="en-US"/>
        </w:rPr>
      </w:pPr>
    </w:p>
    <w:p w:rsidR="00A87A68" w:rsidRPr="00DC5EB2" w:rsidRDefault="00DC5EB2" w:rsidP="00DC5EB2">
      <w:pPr>
        <w:pStyle w:val="Caption"/>
        <w:jc w:val="center"/>
        <w:rPr>
          <w:b w:val="0"/>
          <w:lang w:val="en-US"/>
        </w:rPr>
      </w:pPr>
      <w:bookmarkStart w:id="3" w:name="_Ref481288211"/>
      <w:r>
        <w:t xml:space="preserve">Table </w:t>
      </w:r>
      <w:r>
        <w:fldChar w:fldCharType="begin"/>
      </w:r>
      <w:r>
        <w:instrText xml:space="preserve"> SEQ Table \* ARABIC </w:instrText>
      </w:r>
      <w:r>
        <w:fldChar w:fldCharType="separate"/>
      </w:r>
      <w:r>
        <w:rPr>
          <w:noProof/>
        </w:rPr>
        <w:t>2</w:t>
      </w:r>
      <w:r>
        <w:fldChar w:fldCharType="end"/>
      </w:r>
      <w:bookmarkEnd w:id="3"/>
      <w:r>
        <w:t xml:space="preserve"> </w:t>
      </w:r>
      <w:r>
        <w:rPr>
          <w:b w:val="0"/>
        </w:rPr>
        <w:t>All p</w:t>
      </w:r>
      <w:r w:rsidRPr="00DC5EB2">
        <w:rPr>
          <w:b w:val="0"/>
        </w:rPr>
        <w:t>ossible number of layers for each of the 2 CWs</w:t>
      </w:r>
    </w:p>
    <w:tbl>
      <w:tblPr>
        <w:tblStyle w:val="TableGrid"/>
        <w:tblW w:w="0" w:type="auto"/>
        <w:jc w:val="center"/>
        <w:tblInd w:w="-222" w:type="dxa"/>
        <w:tblLook w:val="04A0" w:firstRow="1" w:lastRow="0" w:firstColumn="1" w:lastColumn="0" w:noHBand="0" w:noVBand="1"/>
      </w:tblPr>
      <w:tblGrid>
        <w:gridCol w:w="549"/>
        <w:gridCol w:w="3921"/>
        <w:gridCol w:w="3926"/>
      </w:tblGrid>
      <w:tr w:rsidR="008612FD" w:rsidRPr="004A0E44" w:rsidTr="008612FD">
        <w:trPr>
          <w:jc w:val="center"/>
        </w:trPr>
        <w:tc>
          <w:tcPr>
            <w:tcW w:w="549" w:type="dxa"/>
            <w:shd w:val="clear" w:color="auto" w:fill="D9D9D9" w:themeFill="background1" w:themeFillShade="D9"/>
          </w:tcPr>
          <w:p w:rsidR="008612FD" w:rsidRPr="005C640D" w:rsidRDefault="008612FD" w:rsidP="00C4446C">
            <w:pPr>
              <w:pStyle w:val="2222"/>
              <w:snapToGrid w:val="0"/>
              <w:spacing w:after="0" w:line="240" w:lineRule="auto"/>
              <w:ind w:firstLineChars="0" w:firstLine="0"/>
              <w:jc w:val="center"/>
              <w:rPr>
                <w:b/>
                <w:i/>
              </w:rPr>
            </w:pPr>
            <w:r w:rsidRPr="005C640D">
              <w:rPr>
                <w:b/>
                <w:i/>
              </w:rPr>
              <w:t>L</w:t>
            </w:r>
          </w:p>
        </w:tc>
        <w:tc>
          <w:tcPr>
            <w:tcW w:w="3921"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All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c>
          <w:tcPr>
            <w:tcW w:w="3926"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Reduced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5</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c>
          <w:tcPr>
            <w:tcW w:w="3926" w:type="dxa"/>
          </w:tcPr>
          <w:p w:rsidR="008612FD" w:rsidRPr="004A0E44" w:rsidRDefault="008612FD" w:rsidP="009370A9">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6</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t xml:space="preserve">(1,5), (2,4), </w:t>
            </w:r>
            <w:r w:rsidRPr="004A0E44">
              <w:rPr>
                <w:b/>
                <w:color w:val="3333FF"/>
              </w:rPr>
              <w:t>(3,3)</w:t>
            </w:r>
            <w:r w:rsidRPr="004A0E44">
              <w:t>, (4,2), (5,1)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t xml:space="preserve">(2,4), </w:t>
            </w:r>
            <w:r w:rsidRPr="004A0E44">
              <w:rPr>
                <w:b/>
                <w:color w:val="3333FF"/>
              </w:rPr>
              <w:t>(3,3)</w:t>
            </w:r>
            <w:r w:rsidRPr="004A0E44">
              <w:t>, (4,2)</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7</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(1,6), (2,5), </w:t>
            </w:r>
            <w:r w:rsidRPr="004A0E44">
              <w:rPr>
                <w:b/>
                <w:color w:val="3333FF"/>
                <w:lang w:val="en-US"/>
              </w:rPr>
              <w:t>(3,4)</w:t>
            </w:r>
            <w:r w:rsidRPr="004A0E44">
              <w:rPr>
                <w:lang w:val="en-US"/>
              </w:rPr>
              <w:t>, (4,3), (5,2), (6,1)</w:t>
            </w:r>
          </w:p>
        </w:tc>
        <w:tc>
          <w:tcPr>
            <w:tcW w:w="3926"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b/>
                <w:color w:val="3333FF"/>
                <w:lang w:val="en-US"/>
              </w:rPr>
              <w:t>(3,4)</w:t>
            </w:r>
            <w:r>
              <w:rPr>
                <w:lang w:val="en-US"/>
              </w:rPr>
              <w:t>, (4,3)</w:t>
            </w:r>
            <w:r w:rsidRPr="004A0E44">
              <w:rPr>
                <w:lang w:val="en-US"/>
              </w:rPr>
              <w:t xml:space="preserve"> </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8</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rPr>
                <w:lang w:val="en-US"/>
              </w:rPr>
              <w:t xml:space="preserve">(1,7), (2,6), (3,5), </w:t>
            </w:r>
            <w:r w:rsidRPr="004A0E44">
              <w:rPr>
                <w:b/>
                <w:color w:val="3333FF"/>
                <w:lang w:val="en-US"/>
              </w:rPr>
              <w:t>(4,4)</w:t>
            </w:r>
            <w:r w:rsidRPr="004A0E44">
              <w:rPr>
                <w:lang w:val="en-US"/>
              </w:rPr>
              <w:t>, (5,3), (6,2), (7,1)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rPr>
                <w:b/>
                <w:color w:val="3333FF"/>
                <w:lang w:val="en-US"/>
              </w:rPr>
              <w:t>(4,4)</w:t>
            </w:r>
          </w:p>
        </w:tc>
      </w:tr>
    </w:tbl>
    <w:p w:rsidR="00DC5EB2" w:rsidRDefault="00DC5EB2" w:rsidP="00B9708B">
      <w:pPr>
        <w:tabs>
          <w:tab w:val="num" w:pos="720"/>
        </w:tabs>
        <w:snapToGrid w:val="0"/>
        <w:spacing w:before="60" w:after="60" w:line="288" w:lineRule="auto"/>
        <w:ind w:firstLine="450"/>
        <w:jc w:val="both"/>
        <w:rPr>
          <w:lang w:val="en-US"/>
        </w:rPr>
      </w:pPr>
    </w:p>
    <w:p w:rsidR="00C31BF8" w:rsidRDefault="00611AB8" w:rsidP="00B9708B">
      <w:pPr>
        <w:tabs>
          <w:tab w:val="num" w:pos="720"/>
        </w:tabs>
        <w:snapToGrid w:val="0"/>
        <w:spacing w:before="60" w:after="60" w:line="288" w:lineRule="auto"/>
        <w:ind w:firstLine="450"/>
        <w:jc w:val="both"/>
        <w:rPr>
          <w:lang w:val="en-US"/>
        </w:rPr>
      </w:pPr>
      <w:r>
        <w:rPr>
          <w:lang w:val="en-US"/>
        </w:rPr>
        <w:t xml:space="preserve">Thus, for a given value of </w:t>
      </w:r>
      <w:r w:rsidRPr="00611AB8">
        <w:rPr>
          <w:i/>
          <w:lang w:val="en-US"/>
        </w:rPr>
        <w:t>L</w:t>
      </w:r>
      <w:r>
        <w:rPr>
          <w:lang w:val="en-US"/>
        </w:rPr>
        <w:t xml:space="preserve">, the total number of possible correspondences </w:t>
      </w:r>
      <w:proofErr w:type="gramStart"/>
      <w:r>
        <w:rPr>
          <w:lang w:val="en-US"/>
        </w:rPr>
        <w:t xml:space="preserve">is </w:t>
      </w:r>
      <w:proofErr w:type="gramEnd"/>
      <m:oMath>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=1</m:t>
            </m:r>
          </m:sub>
          <m:sup>
            <m:r>
              <w:rPr>
                <w:rFonts w:ascii="Cambria Math" w:hAnsi="Cambria Math"/>
                <w:lang w:val="en-US"/>
              </w:rPr>
              <m:t>L-1</m:t>
            </m:r>
          </m:sup>
          <m:e>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e>
        </m:nary>
      </m:oMath>
      <w:r w:rsidR="00C31BF8">
        <w:rPr>
          <w:lang w:val="en-US"/>
        </w:rPr>
        <w:t xml:space="preserve">. This results in 205, </w:t>
      </w:r>
      <w:r w:rsidR="00C31BF8" w:rsidRPr="00C31BF8">
        <w:rPr>
          <w:lang w:val="en-US"/>
        </w:rPr>
        <w:t>1236</w:t>
      </w:r>
      <w:r w:rsidR="00C31BF8">
        <w:rPr>
          <w:lang w:val="en-US"/>
        </w:rPr>
        <w:t xml:space="preserve">, </w:t>
      </w:r>
      <w:r w:rsidR="00C31BF8" w:rsidRPr="00C31BF8">
        <w:rPr>
          <w:lang w:val="en-US"/>
        </w:rPr>
        <w:t>8659</w:t>
      </w:r>
      <w:r w:rsidR="00C31BF8">
        <w:rPr>
          <w:lang w:val="en-US"/>
        </w:rPr>
        <w:t xml:space="preserve">, and </w:t>
      </w:r>
      <w:r w:rsidR="00C31BF8" w:rsidRPr="00C31BF8">
        <w:rPr>
          <w:lang w:val="en-US"/>
        </w:rPr>
        <w:t>69280</w:t>
      </w:r>
      <w:r w:rsidR="00C31BF8">
        <w:rPr>
          <w:lang w:val="en-US"/>
        </w:rPr>
        <w:t xml:space="preserve"> possibilities for </w:t>
      </w:r>
      <w:r w:rsidR="00C31BF8" w:rsidRPr="00C31BF8">
        <w:rPr>
          <w:i/>
          <w:lang w:val="en-US"/>
        </w:rPr>
        <w:t>L</w:t>
      </w:r>
      <w:r w:rsidR="00C31BF8">
        <w:rPr>
          <w:lang w:val="en-US"/>
        </w:rPr>
        <w:t>=5, 6, 7, and 8, respectively. As this correspondence needs to be signaled in DCI (DL) and/or CSI repotting (UL), it requires up to 17-bit signaling field.</w:t>
      </w:r>
    </w:p>
    <w:p w:rsidR="00611AB8" w:rsidRDefault="002425CE" w:rsidP="00B9708B">
      <w:pPr>
        <w:tabs>
          <w:tab w:val="num" w:pos="720"/>
        </w:tabs>
        <w:snapToGrid w:val="0"/>
        <w:spacing w:before="60" w:after="60" w:line="288" w:lineRule="auto"/>
        <w:ind w:firstLine="450"/>
        <w:jc w:val="both"/>
        <w:rPr>
          <w:lang w:val="en-US"/>
        </w:rPr>
      </w:pPr>
      <w:r>
        <w:rPr>
          <w:lang w:val="en-US"/>
        </w:rPr>
        <w:t>If, indeed, flexible correspondence offers some performance gain (which needs to be verified via system-level simulation), the number of possibilities can be reduced by the following considerations:</w:t>
      </w:r>
    </w:p>
    <w:p w:rsidR="002425CE" w:rsidRDefault="002425CE" w:rsidP="002425CE">
      <w:pPr>
        <w:pStyle w:val="ListParagraph"/>
        <w:numPr>
          <w:ilvl w:val="0"/>
          <w:numId w:val="39"/>
        </w:numPr>
        <w:tabs>
          <w:tab w:val="num" w:pos="720"/>
        </w:tabs>
        <w:snapToGrid w:val="0"/>
        <w:spacing w:before="60" w:after="60" w:line="288" w:lineRule="auto"/>
        <w:ind w:leftChars="0"/>
        <w:jc w:val="both"/>
        <w:rPr>
          <w:lang w:val="en-US"/>
        </w:rPr>
      </w:pPr>
      <w:r>
        <w:rPr>
          <w:lang w:val="en-US"/>
        </w:rPr>
        <w:t xml:space="preserve">Any </w:t>
      </w:r>
      <w:r w:rsidR="00504B40">
        <w:rPr>
          <w:lang w:val="en-US"/>
        </w:rPr>
        <w:t xml:space="preserve">functionality </w:t>
      </w:r>
      <w:r>
        <w:rPr>
          <w:lang w:val="en-US"/>
        </w:rPr>
        <w:t xml:space="preserve">of the features which deals with ordering across layers (as in scheme 2 and 6) can be removed since </w:t>
      </w:r>
      <w:r w:rsidR="00504B40">
        <w:rPr>
          <w:lang w:val="en-US"/>
        </w:rPr>
        <w:t>it is expected that such functionality, if beneficial, is taken care of by precoding</w:t>
      </w:r>
      <w:r w:rsidR="00982754">
        <w:rPr>
          <w:lang w:val="en-US"/>
        </w:rPr>
        <w:t xml:space="preserve"> (i.e. ordering/permutation is a </w:t>
      </w:r>
      <w:r w:rsidR="008F682E">
        <w:rPr>
          <w:lang w:val="en-US"/>
        </w:rPr>
        <w:t xml:space="preserve">special case </w:t>
      </w:r>
      <w:r w:rsidR="00982754">
        <w:rPr>
          <w:lang w:val="en-US"/>
        </w:rPr>
        <w:t>of phase rotation)</w:t>
      </w:r>
      <w:r w:rsidR="00504B40">
        <w:rPr>
          <w:lang w:val="en-US"/>
        </w:rPr>
        <w:t>.</w:t>
      </w:r>
      <w:r w:rsidR="00982754">
        <w:rPr>
          <w:lang w:val="en-US"/>
        </w:rPr>
        <w:t xml:space="preserve"> This is a reasonable assumption as long as the codebooks are designed with sufficiently high spatial resolution. </w:t>
      </w:r>
      <w:r w:rsidR="00504B40">
        <w:rPr>
          <w:lang w:val="en-US"/>
        </w:rPr>
        <w:t xml:space="preserve">  </w:t>
      </w:r>
    </w:p>
    <w:p w:rsidR="008F682E" w:rsidRPr="002425CE" w:rsidRDefault="008F682E" w:rsidP="002425CE">
      <w:pPr>
        <w:pStyle w:val="ListParagraph"/>
        <w:numPr>
          <w:ilvl w:val="0"/>
          <w:numId w:val="39"/>
        </w:numPr>
        <w:tabs>
          <w:tab w:val="num" w:pos="720"/>
        </w:tabs>
        <w:snapToGrid w:val="0"/>
        <w:spacing w:before="60" w:after="60" w:line="288" w:lineRule="auto"/>
        <w:ind w:leftChars="0"/>
        <w:jc w:val="both"/>
        <w:rPr>
          <w:lang w:val="en-US"/>
        </w:rPr>
      </w:pPr>
      <w:r>
        <w:rPr>
          <w:lang w:val="en-US"/>
        </w:rPr>
        <w:t xml:space="preserve">To ensure that no new layer mapping scheme (mapping of one CW to ≥1 layers) is introduced, possibilities that require </w:t>
      </w:r>
      <w:r w:rsidRPr="005C640D">
        <w:rPr>
          <w:i/>
          <w:lang w:val="en-US"/>
        </w:rPr>
        <w:t>L</w:t>
      </w:r>
      <w:r w:rsidRPr="005C640D">
        <w:rPr>
          <w:i/>
          <w:vertAlign w:val="subscript"/>
          <w:lang w:val="en-US"/>
        </w:rPr>
        <w:t>n</w:t>
      </w:r>
      <w:r>
        <w:rPr>
          <w:lang w:val="en-US"/>
        </w:rPr>
        <w:t>&gt;4 should be removed. If this condition is observed, flexible correspondence can be further assessed without affecting the completion of other NR components (such as channel coding, TBS table design, UL control design).</w:t>
      </w:r>
    </w:p>
    <w:p w:rsidR="002425CE" w:rsidRDefault="008F682E" w:rsidP="00705FC1">
      <w:pPr>
        <w:tabs>
          <w:tab w:val="num" w:pos="720"/>
        </w:tabs>
        <w:snapToGrid w:val="0"/>
        <w:spacing w:after="120" w:line="288" w:lineRule="auto"/>
        <w:ind w:firstLine="450"/>
        <w:jc w:val="both"/>
        <w:rPr>
          <w:lang w:val="en-US"/>
        </w:rPr>
      </w:pPr>
      <w:r>
        <w:rPr>
          <w:lang w:val="en-US"/>
        </w:rPr>
        <w:t xml:space="preserve">If the above two criteria are applied to designing a scheme for flexible correspondence, </w:t>
      </w:r>
      <w:r w:rsidR="008612FD">
        <w:rPr>
          <w:lang w:val="en-US"/>
        </w:rPr>
        <w:t>the remaining possible combinations of (</w:t>
      </w:r>
      <w:r w:rsidR="008612FD" w:rsidRPr="005C640D">
        <w:rPr>
          <w:i/>
          <w:lang w:val="en-US"/>
        </w:rPr>
        <w:t>L</w:t>
      </w:r>
      <w:r w:rsidR="008612FD" w:rsidRPr="00C4446C">
        <w:rPr>
          <w:vertAlign w:val="subscript"/>
          <w:lang w:val="en-US"/>
        </w:rPr>
        <w:t>0</w:t>
      </w:r>
      <w:r w:rsidR="008612FD">
        <w:rPr>
          <w:lang w:val="en-US"/>
        </w:rPr>
        <w:t>,</w:t>
      </w:r>
      <w:r w:rsidR="00705FC1">
        <w:rPr>
          <w:lang w:val="en-US"/>
        </w:rPr>
        <w:t xml:space="preserve"> </w:t>
      </w:r>
      <w:r w:rsidR="008612FD" w:rsidRPr="005C640D">
        <w:rPr>
          <w:i/>
          <w:lang w:val="en-US"/>
        </w:rPr>
        <w:t>L</w:t>
      </w:r>
      <w:r w:rsidR="008612FD" w:rsidRPr="00C4446C">
        <w:rPr>
          <w:vertAlign w:val="subscript"/>
          <w:lang w:val="en-US"/>
        </w:rPr>
        <w:t>1</w:t>
      </w:r>
      <w:r w:rsidR="008612FD">
        <w:rPr>
          <w:lang w:val="en-US"/>
        </w:rPr>
        <w:t xml:space="preserve">) are outlined in the third column of </w:t>
      </w:r>
      <w:r w:rsidR="008612FD">
        <w:rPr>
          <w:lang w:val="en-US"/>
        </w:rPr>
        <w:fldChar w:fldCharType="begin"/>
      </w:r>
      <w:r w:rsidR="008612FD">
        <w:rPr>
          <w:lang w:val="en-US"/>
        </w:rPr>
        <w:instrText xml:space="preserve"> REF _Ref481288211 \h </w:instrText>
      </w:r>
      <w:r w:rsidR="008612FD">
        <w:rPr>
          <w:lang w:val="en-US"/>
        </w:rPr>
      </w:r>
      <w:r w:rsidR="008612FD">
        <w:rPr>
          <w:lang w:val="en-US"/>
        </w:rPr>
        <w:fldChar w:fldCharType="separate"/>
      </w:r>
      <w:r w:rsidR="008612FD">
        <w:t xml:space="preserve">Table </w:t>
      </w:r>
      <w:r w:rsidR="008612FD">
        <w:rPr>
          <w:noProof/>
        </w:rPr>
        <w:t>2</w:t>
      </w:r>
      <w:r w:rsidR="008612FD">
        <w:rPr>
          <w:lang w:val="en-US"/>
        </w:rPr>
        <w:fldChar w:fldCharType="end"/>
      </w:r>
      <w:r w:rsidR="008612FD">
        <w:rPr>
          <w:lang w:val="en-US"/>
        </w:rPr>
        <w:t xml:space="preserve">. </w:t>
      </w:r>
      <w:r w:rsidR="00324610">
        <w:rPr>
          <w:lang w:val="en-US"/>
        </w:rPr>
        <w:t xml:space="preserve">This leaves us with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combinations for a given value of </w:t>
      </w:r>
      <w:r w:rsidR="00324610" w:rsidRPr="00C31BF8">
        <w:rPr>
          <w:i/>
          <w:lang w:val="en-US"/>
        </w:rPr>
        <w:t>L</w:t>
      </w:r>
      <w:r w:rsidR="00324610">
        <w:rPr>
          <w:lang w:val="en-US"/>
        </w:rPr>
        <w:t>.</w:t>
      </w:r>
      <w:r w:rsidR="00324610" w:rsidRPr="00324610">
        <w:rPr>
          <w:lang w:val="en-US"/>
        </w:rPr>
        <w:t xml:space="preserve"> </w:t>
      </w:r>
      <w:r w:rsidR="00324610">
        <w:rPr>
          <w:lang w:val="en-US"/>
        </w:rPr>
        <w:t xml:space="preserve">In addition, feature 2 disappears, resulting in the total number of possibilities of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for a given value of </w:t>
      </w:r>
      <w:r w:rsidR="00324610" w:rsidRPr="00C31BF8">
        <w:rPr>
          <w:i/>
          <w:lang w:val="en-US"/>
        </w:rPr>
        <w:t>L</w:t>
      </w:r>
      <w:r w:rsidR="00324610">
        <w:rPr>
          <w:lang w:val="en-US"/>
        </w:rPr>
        <w:t xml:space="preserve"> (which requires at most 2 bits).</w:t>
      </w:r>
      <w:r w:rsidR="0096381C">
        <w:rPr>
          <w:lang w:val="en-US"/>
        </w:rPr>
        <w:t xml:space="preserve"> This variable correspondence scheme can be described as follows:</w:t>
      </w:r>
    </w:p>
    <w:p w:rsidR="0096381C" w:rsidRPr="0096381C" w:rsidRDefault="0096381C" w:rsidP="00705FC1">
      <w:pPr>
        <w:pStyle w:val="2222"/>
        <w:numPr>
          <w:ilvl w:val="0"/>
          <w:numId w:val="34"/>
        </w:numPr>
        <w:snapToGrid w:val="0"/>
        <w:spacing w:after="120" w:line="240" w:lineRule="auto"/>
        <w:ind w:firstLineChars="0"/>
        <w:jc w:val="left"/>
        <w:rPr>
          <w:lang w:val="en-US"/>
        </w:rPr>
      </w:pPr>
      <w:r w:rsidRPr="0096381C">
        <w:rPr>
          <w:lang w:val="en-US"/>
        </w:rPr>
        <w:t>The 1</w:t>
      </w:r>
      <w:r w:rsidRPr="0096381C">
        <w:rPr>
          <w:vertAlign w:val="superscript"/>
          <w:lang w:val="en-US"/>
        </w:rPr>
        <w:t>st</w:t>
      </w:r>
      <w:r w:rsidRPr="0096381C">
        <w:rPr>
          <w:lang w:val="en-US"/>
        </w:rPr>
        <w:t xml:space="preserv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oMath>
      <w:r w:rsidRPr="0096381C">
        <w:rPr>
          <w:lang w:val="en-US"/>
        </w:rPr>
        <w:t xml:space="preserve"> layers </w:t>
      </w:r>
      <w:r w:rsidRPr="0096381C">
        <w:rPr>
          <w:lang w:val="en-US"/>
        </w:rPr>
        <w:sym w:font="Wingdings" w:char="F0E0"/>
      </w:r>
      <w:r w:rsidRPr="0096381C">
        <w:rPr>
          <w:lang w:val="en-US"/>
        </w:rPr>
        <w:t xml:space="preserve"> CW0</w:t>
      </w:r>
      <w:r w:rsidR="00EB292F">
        <w:rPr>
          <w:lang w:val="en-US"/>
        </w:rPr>
        <w:t xml:space="preserve">, where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cs="Times New Roman"/>
            <w:lang w:val="en-US"/>
          </w:rPr>
          <m:t>∈</m:t>
        </m:r>
        <m:d>
          <m:dPr>
            <m:begChr m:val="{"/>
            <m:endChr m:val="}"/>
            <m:ctrlPr>
              <w:rPr>
                <w:rFonts w:ascii="Cambria Math" w:hAnsi="Cambria Math" w:cs="Times New Roman"/>
                <w:i/>
                <w:lang w:val="en-US"/>
              </w:rPr>
            </m:ctrlPr>
          </m:dPr>
          <m:e>
            <m:r>
              <w:rPr>
                <w:rFonts w:ascii="Cambria Math" w:hAnsi="Cambria Math" w:cs="Times New Roman"/>
                <w:lang w:val="en-US"/>
              </w:rPr>
              <m:t>L-4,…,4</m:t>
            </m:r>
          </m:e>
        </m:d>
      </m:oMath>
    </w:p>
    <w:p w:rsidR="00E93377" w:rsidRPr="00EC2B96" w:rsidRDefault="00EB292F" w:rsidP="00705FC1">
      <w:pPr>
        <w:pStyle w:val="2222"/>
        <w:numPr>
          <w:ilvl w:val="0"/>
          <w:numId w:val="34"/>
        </w:numPr>
        <w:snapToGrid w:val="0"/>
        <w:spacing w:after="120" w:line="240" w:lineRule="auto"/>
        <w:ind w:firstLineChars="0"/>
        <w:jc w:val="left"/>
        <w:rPr>
          <w:lang w:val="en-US"/>
        </w:rPr>
      </w:pPr>
      <w:r>
        <w:rPr>
          <w:lang w:val="en-US"/>
        </w:rPr>
        <w:t xml:space="preserve">Remaining </w:t>
      </w:r>
      <m:oMath>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lang w:val="en-US"/>
                  </w:rPr>
                  <m:t>L-L</m:t>
                </m:r>
              </m:e>
              <m:sub>
                <m:r>
                  <w:rPr>
                    <w:rFonts w:ascii="Cambria Math" w:hAnsi="Cambria Math"/>
                    <w:lang w:val="en-US"/>
                  </w:rPr>
                  <m:t>0</m:t>
                </m:r>
              </m:sub>
            </m:sSub>
          </m:e>
        </m:d>
      </m:oMath>
      <w:r>
        <w:rPr>
          <w:lang w:val="en-US"/>
        </w:rPr>
        <w:t xml:space="preserve"> layers </w:t>
      </w:r>
      <w:r w:rsidR="0096381C" w:rsidRPr="0096381C">
        <w:rPr>
          <w:lang w:val="en-US"/>
        </w:rPr>
        <w:sym w:font="Wingdings" w:char="F0E0"/>
      </w:r>
      <w:r w:rsidR="0096381C" w:rsidRPr="0096381C">
        <w:rPr>
          <w:lang w:val="en-US"/>
        </w:rPr>
        <w:t xml:space="preserve"> CW1</w:t>
      </w:r>
      <w:r w:rsidR="00EC2B96" w:rsidRPr="00EC2B96">
        <w:rPr>
          <w:lang w:val="en-US"/>
        </w:rPr>
        <w:t xml:space="preserve"> </w:t>
      </w:r>
    </w:p>
    <w:p w:rsidR="00EC2B96" w:rsidRDefault="00EC2B96" w:rsidP="00705FC1">
      <w:pPr>
        <w:tabs>
          <w:tab w:val="num" w:pos="720"/>
        </w:tabs>
        <w:snapToGrid w:val="0"/>
        <w:spacing w:after="120" w:line="288" w:lineRule="auto"/>
        <w:jc w:val="both"/>
        <w:rPr>
          <w:lang w:val="en-US"/>
        </w:rPr>
      </w:pPr>
      <w:bookmarkStart w:id="4" w:name="_GoBack"/>
      <w:bookmarkEnd w:id="4"/>
    </w:p>
    <w:p w:rsidR="00E93377" w:rsidRDefault="00E93377" w:rsidP="00E93377">
      <w:pPr>
        <w:tabs>
          <w:tab w:val="num" w:pos="720"/>
        </w:tabs>
        <w:snapToGrid w:val="0"/>
        <w:spacing w:before="60" w:after="60" w:line="288" w:lineRule="auto"/>
        <w:jc w:val="both"/>
        <w:rPr>
          <w:i/>
          <w:lang w:val="en-US"/>
        </w:rPr>
      </w:pPr>
      <w:r w:rsidRPr="00E93377">
        <w:rPr>
          <w:b/>
          <w:u w:val="single"/>
          <w:lang w:val="en-US"/>
        </w:rPr>
        <w:t>Proposal</w:t>
      </w:r>
      <w:r>
        <w:rPr>
          <w:lang w:val="en-US"/>
        </w:rPr>
        <w:t xml:space="preserve">: </w:t>
      </w:r>
      <w:r w:rsidR="00EC2B96">
        <w:rPr>
          <w:i/>
          <w:lang w:val="en-US"/>
        </w:rPr>
        <w:t xml:space="preserve">Select one of the following two correspondence schemes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00EC2B96">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00EC2B96">
        <w:rPr>
          <w:i/>
          <w:lang w:val="en-US"/>
        </w:rPr>
        <w:t xml:space="preserve"> layers to CW1:</w:t>
      </w:r>
    </w:p>
    <w:p w:rsidR="00EC2B96" w:rsidRDefault="00EC2B96" w:rsidP="00EC2B96">
      <w:pPr>
        <w:pStyle w:val="ListParagraph"/>
        <w:numPr>
          <w:ilvl w:val="0"/>
          <w:numId w:val="40"/>
        </w:numPr>
        <w:tabs>
          <w:tab w:val="num" w:pos="720"/>
        </w:tabs>
        <w:snapToGrid w:val="0"/>
        <w:spacing w:before="60" w:after="60" w:line="288" w:lineRule="auto"/>
        <w:ind w:leftChars="0"/>
        <w:jc w:val="both"/>
        <w:rPr>
          <w:i/>
          <w:lang w:val="en-US"/>
        </w:rPr>
      </w:pPr>
      <w:r>
        <w:rPr>
          <w:i/>
          <w:lang w:val="en-US"/>
        </w:rPr>
        <w:t>Scheme 1 (fixed correspondence):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p>
    <w:p w:rsidR="00EC2B96" w:rsidRPr="00EC2B96" w:rsidRDefault="00EC2B96" w:rsidP="00EC2B96">
      <w:pPr>
        <w:pStyle w:val="ListParagraph"/>
        <w:numPr>
          <w:ilvl w:val="0"/>
          <w:numId w:val="40"/>
        </w:numPr>
        <w:tabs>
          <w:tab w:val="num" w:pos="720"/>
        </w:tabs>
        <w:snapToGrid w:val="0"/>
        <w:spacing w:before="60" w:after="60" w:line="288" w:lineRule="auto"/>
        <w:ind w:leftChars="0"/>
        <w:jc w:val="both"/>
        <w:rPr>
          <w:i/>
          <w:lang w:val="en-US"/>
        </w:rPr>
      </w:pPr>
      <w:r>
        <w:rPr>
          <w:i/>
          <w:lang w:val="en-US"/>
        </w:rPr>
        <w:t>Scheme 2 (variable correspondence):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p>
    <w:p w:rsidR="002C2D45" w:rsidRDefault="002C2D45" w:rsidP="00B9708B">
      <w:pPr>
        <w:tabs>
          <w:tab w:val="num" w:pos="720"/>
        </w:tabs>
        <w:snapToGrid w:val="0"/>
        <w:spacing w:before="60" w:after="60" w:line="288" w:lineRule="auto"/>
        <w:ind w:firstLine="450"/>
        <w:jc w:val="both"/>
        <w:rPr>
          <w:lang w:val="en-US"/>
        </w:rPr>
      </w:pPr>
    </w:p>
    <w:p w:rsidR="00E93377" w:rsidRPr="003444D3" w:rsidRDefault="006A6E1B" w:rsidP="00E93377">
      <w:pPr>
        <w:pStyle w:val="Heading1"/>
        <w:rPr>
          <w:sz w:val="28"/>
          <w:lang w:val="en-US"/>
        </w:rPr>
      </w:pPr>
      <w:r>
        <w:rPr>
          <w:sz w:val="28"/>
          <w:lang w:val="en-US"/>
        </w:rPr>
        <w:t>Mapping order</w:t>
      </w:r>
    </w:p>
    <w:p w:rsidR="006A6E1B" w:rsidRDefault="00F2656D" w:rsidP="00F2656D">
      <w:pPr>
        <w:snapToGrid w:val="0"/>
        <w:spacing w:before="60" w:after="60" w:line="288" w:lineRule="auto"/>
        <w:ind w:firstLine="450"/>
        <w:jc w:val="both"/>
        <w:rPr>
          <w:lang w:val="en-US"/>
        </w:rPr>
      </w:pPr>
      <w:r>
        <w:rPr>
          <w:lang w:val="en-US"/>
        </w:rPr>
        <w:t>To</w:t>
      </w:r>
      <w:r w:rsidR="00F631F9">
        <w:rPr>
          <w:lang w:val="en-US"/>
        </w:rPr>
        <w:t xml:space="preserve"> </w:t>
      </w:r>
      <w:r>
        <w:rPr>
          <w:lang w:val="en-US"/>
        </w:rPr>
        <w:t xml:space="preserve">choose among the six layer mapping order schemes, the following criteria were outlined in </w:t>
      </w:r>
      <w:r>
        <w:rPr>
          <w:lang w:val="en-US"/>
        </w:rPr>
        <w:fldChar w:fldCharType="begin"/>
      </w:r>
      <w:r>
        <w:rPr>
          <w:lang w:val="en-US"/>
        </w:rPr>
        <w:instrText xml:space="preserve"> REF _Ref481020279 \r \h </w:instrText>
      </w:r>
      <w:r>
        <w:rPr>
          <w:lang w:val="en-US"/>
        </w:rPr>
      </w:r>
      <w:r>
        <w:rPr>
          <w:lang w:val="en-US"/>
        </w:rPr>
        <w:fldChar w:fldCharType="separate"/>
      </w:r>
      <w:r>
        <w:rPr>
          <w:lang w:val="en-US"/>
        </w:rPr>
        <w:t>[4]</w:t>
      </w:r>
      <w:r>
        <w:rPr>
          <w:lang w:val="en-US"/>
        </w:rPr>
        <w:fldChar w:fldCharType="end"/>
      </w:r>
      <w:r>
        <w:rPr>
          <w:lang w:val="en-US"/>
        </w:rPr>
        <w:t xml:space="preserve"> and agreed in RAN1#88bis:</w:t>
      </w:r>
    </w:p>
    <w:p w:rsidR="006A6E1B"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1: </w:t>
      </w:r>
      <w:r w:rsidR="006A6E1B">
        <w:rPr>
          <w:lang w:val="en-US"/>
        </w:rPr>
        <w:t>System-level and/or link-level performance</w:t>
      </w:r>
    </w:p>
    <w:p w:rsidR="006A6E1B"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2: </w:t>
      </w:r>
      <w:r w:rsidR="006A6E1B">
        <w:rPr>
          <w:lang w:val="en-US"/>
        </w:rPr>
        <w:t xml:space="preserve">Low UE processing latency </w:t>
      </w:r>
    </w:p>
    <w:p w:rsidR="006A6E1B"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3: </w:t>
      </w:r>
      <w:r w:rsidR="006A6E1B">
        <w:rPr>
          <w:lang w:val="en-US"/>
        </w:rPr>
        <w:t>URLLC puncturing</w:t>
      </w:r>
    </w:p>
    <w:p w:rsidR="006A6E1B"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4: </w:t>
      </w:r>
      <w:r w:rsidR="006A6E1B">
        <w:rPr>
          <w:lang w:val="en-US"/>
        </w:rPr>
        <w:t>Limitations imposed by the agreed DMRS design (e.g. front-loaded/additional DMRS symbols)</w:t>
      </w:r>
    </w:p>
    <w:p w:rsidR="006A6E1B"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5: </w:t>
      </w:r>
      <w:r w:rsidR="006A6E1B">
        <w:rPr>
          <w:lang w:val="en-US"/>
        </w:rPr>
        <w:t>UL waveform (DFT-SOFDM vs. CP-OFDM)</w:t>
      </w:r>
    </w:p>
    <w:p w:rsidR="006A6E1B" w:rsidRPr="007D4280"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6: </w:t>
      </w:r>
      <w:r w:rsidR="006A6E1B">
        <w:rPr>
          <w:lang w:val="en-US"/>
        </w:rPr>
        <w:t xml:space="preserve">Dynamic TDD (cross-link interference) </w:t>
      </w:r>
    </w:p>
    <w:p w:rsidR="007E08B2" w:rsidRDefault="007E08B2" w:rsidP="00D64D7C">
      <w:pPr>
        <w:snapToGrid w:val="0"/>
        <w:spacing w:before="60" w:after="60" w:line="288" w:lineRule="auto"/>
        <w:ind w:firstLine="450"/>
        <w:jc w:val="both"/>
        <w:rPr>
          <w:lang w:val="en-US"/>
        </w:rPr>
      </w:pPr>
      <w:r>
        <w:rPr>
          <w:lang w:val="en-US"/>
        </w:rPr>
        <w:t>First, since multi-layer transmission is only applicable to CP-OFDM, layer mapping design is not intended for DFT-SOFDM. The mapping order (in time and frequency) for DFT-SOFDM is not addressed in this discussion (criteria 5).</w:t>
      </w:r>
    </w:p>
    <w:p w:rsidR="00581955" w:rsidRDefault="007E08B2" w:rsidP="007E08B2">
      <w:pPr>
        <w:snapToGrid w:val="0"/>
        <w:spacing w:before="60" w:after="60" w:line="288" w:lineRule="auto"/>
        <w:ind w:firstLine="450"/>
        <w:jc w:val="both"/>
        <w:rPr>
          <w:lang w:val="en-US"/>
        </w:rPr>
      </w:pPr>
      <w:r>
        <w:rPr>
          <w:lang w:val="en-US"/>
        </w:rPr>
        <w:t>Second, criterion 2 is fulfilled when the symbol stream is first mapped across sub-carriers (frequency) then OFDM symbols (time). This allows data transmission to be confined as much as possible in time. In this case, either L</w:t>
      </w:r>
      <w:r w:rsidRPr="007E08B2">
        <w:rPr>
          <w:lang w:val="en-US"/>
        </w:rPr>
        <w:sym w:font="Wingdings" w:char="F0E0"/>
      </w:r>
      <w:r>
        <w:rPr>
          <w:lang w:val="en-US"/>
        </w:rPr>
        <w:t>F</w:t>
      </w:r>
      <w:r w:rsidRPr="007E08B2">
        <w:rPr>
          <w:lang w:val="en-US"/>
        </w:rPr>
        <w:sym w:font="Wingdings" w:char="F0E0"/>
      </w:r>
      <w:r>
        <w:rPr>
          <w:lang w:val="en-US"/>
        </w:rPr>
        <w:t>T or F</w:t>
      </w:r>
      <w:r w:rsidRPr="007E08B2">
        <w:rPr>
          <w:lang w:val="en-US"/>
        </w:rPr>
        <w:sym w:font="Wingdings" w:char="F0E0"/>
      </w:r>
      <w:r>
        <w:rPr>
          <w:lang w:val="en-US"/>
        </w:rPr>
        <w:t>L</w:t>
      </w:r>
      <w:r w:rsidRPr="007E08B2">
        <w:rPr>
          <w:lang w:val="en-US"/>
        </w:rPr>
        <w:sym w:font="Wingdings" w:char="F0E0"/>
      </w:r>
      <w:r>
        <w:rPr>
          <w:lang w:val="en-US"/>
        </w:rPr>
        <w:t xml:space="preserve">T ordering </w:t>
      </w:r>
      <w:r w:rsidR="00D65B5F">
        <w:rPr>
          <w:lang w:val="en-US"/>
        </w:rPr>
        <w:t xml:space="preserve">fulfills </w:t>
      </w:r>
      <w:r>
        <w:rPr>
          <w:lang w:val="en-US"/>
        </w:rPr>
        <w:t xml:space="preserve">this </w:t>
      </w:r>
      <w:r w:rsidR="00D65B5F">
        <w:rPr>
          <w:lang w:val="en-US"/>
        </w:rPr>
        <w:t xml:space="preserve">criterion in the sense that UE processing latency is minimized. </w:t>
      </w:r>
    </w:p>
    <w:p w:rsidR="00581955" w:rsidRDefault="00581955" w:rsidP="007E08B2">
      <w:pPr>
        <w:snapToGrid w:val="0"/>
        <w:spacing w:before="60" w:after="60" w:line="288" w:lineRule="auto"/>
        <w:ind w:firstLine="450"/>
        <w:jc w:val="both"/>
        <w:rPr>
          <w:lang w:val="en-US"/>
        </w:rPr>
      </w:pPr>
      <w:r>
        <w:rPr>
          <w:lang w:val="en-US"/>
        </w:rPr>
        <w:t>Third, criterion 3 and 6 may result in the loss of at least one CB as one OFDM symbol can be punctured (URLLC mini-slot) or some of the allocated RBs suffer from interference (dynamic TDD). Regardless of the layer mapping order, CB-group HARQ (which has been agreed for NR) is intended to counteract such effects. Therefore, optimizing layer mapping order for criterion 3 and 6 seems redundant in lieu of CB-group HARQ.</w:t>
      </w:r>
    </w:p>
    <w:p w:rsidR="005B52A9" w:rsidRDefault="00581955" w:rsidP="007E08B2">
      <w:pPr>
        <w:snapToGrid w:val="0"/>
        <w:spacing w:before="60" w:after="60" w:line="288" w:lineRule="auto"/>
        <w:ind w:firstLine="450"/>
        <w:jc w:val="both"/>
        <w:rPr>
          <w:lang w:val="en-US"/>
        </w:rPr>
      </w:pPr>
      <w:r>
        <w:rPr>
          <w:lang w:val="en-US"/>
        </w:rPr>
        <w:t>Criterion 4 (the location of DMRS relative to each of the CBs of the same CW) impacts link level performance</w:t>
      </w:r>
      <w:r w:rsidR="005B52A9">
        <w:rPr>
          <w:lang w:val="en-US"/>
        </w:rPr>
        <w:t xml:space="preserve"> (hence related to criterion 1)</w:t>
      </w:r>
      <w:r>
        <w:rPr>
          <w:lang w:val="en-US"/>
        </w:rPr>
        <w:t xml:space="preserve">. In particular, if the symbol stream is first mapped across OFDM symbols (time) before sub-carriers (frequency), it is expected that all the CBs belonging to the same CW experience the same performance (due to the distance between DMRS symbols and data symbols from each CB). However, this issue is relevant only for high UE speed and </w:t>
      </w:r>
      <w:r w:rsidR="001224EF">
        <w:rPr>
          <w:lang w:val="en-US"/>
        </w:rPr>
        <w:t>large number of CBs wherein some of the CBs may experience more severe channel estimation impairments. Yet again, CB-group HARQ can counteract this problem if some CBs fail to be decoded due to higher channel estimation error.</w:t>
      </w:r>
      <w:r w:rsidR="009004D3">
        <w:rPr>
          <w:lang w:val="en-US"/>
        </w:rPr>
        <w:t xml:space="preserve"> In addition, the utility multi-layer transmission at high UE speed is quite questionable. </w:t>
      </w:r>
      <w:r w:rsidR="007764D0">
        <w:rPr>
          <w:lang w:val="en-US"/>
        </w:rPr>
        <w:t>Therefore, optimizing layer mapping ordering for such scenarios (or supporting configurable layer mapping ordering for this reason) lacks justification considering the specification impact.</w:t>
      </w:r>
    </w:p>
    <w:p w:rsidR="002D1866" w:rsidRDefault="003D4723" w:rsidP="007E08B2">
      <w:pPr>
        <w:snapToGrid w:val="0"/>
        <w:spacing w:before="60" w:after="60" w:line="288" w:lineRule="auto"/>
        <w:ind w:firstLine="450"/>
        <w:jc w:val="both"/>
        <w:rPr>
          <w:lang w:val="en-US"/>
        </w:rPr>
      </w:pPr>
      <w:r>
        <w:rPr>
          <w:lang w:val="en-US"/>
        </w:rPr>
        <w:t>Based on the above analysis, the following proposal is made.</w:t>
      </w:r>
    </w:p>
    <w:p w:rsidR="002D1866" w:rsidRDefault="002D1866" w:rsidP="002D1866">
      <w:pPr>
        <w:snapToGrid w:val="0"/>
        <w:spacing w:before="60" w:after="60" w:line="288" w:lineRule="auto"/>
        <w:jc w:val="both"/>
        <w:rPr>
          <w:lang w:val="en-US"/>
        </w:rPr>
      </w:pPr>
    </w:p>
    <w:p w:rsidR="009370A9" w:rsidRPr="00996E69" w:rsidRDefault="002D1866" w:rsidP="00996E69">
      <w:pPr>
        <w:snapToGrid w:val="0"/>
        <w:spacing w:before="60" w:after="60" w:line="288" w:lineRule="auto"/>
        <w:jc w:val="both"/>
        <w:rPr>
          <w:lang w:val="en-US"/>
        </w:rPr>
      </w:pPr>
      <w:r w:rsidRPr="002D1866">
        <w:rPr>
          <w:b/>
          <w:u w:val="single"/>
          <w:lang w:val="en-US"/>
        </w:rPr>
        <w:t>Proposal</w:t>
      </w:r>
      <w:r w:rsidR="00996E69">
        <w:rPr>
          <w:lang w:val="en-US"/>
        </w:rPr>
        <w:t xml:space="preserve">: </w:t>
      </w:r>
      <w:r w:rsidR="009370A9" w:rsidRPr="00996E69">
        <w:rPr>
          <w:i/>
          <w:iCs/>
          <w:lang w:val="en-US"/>
        </w:rPr>
        <w:t>For UL data channel with CP-OFDM waveform and DL data channel, the modulated symbol stream associated with a codeword is mapped to the allocated resource in the following manner:</w:t>
      </w:r>
    </w:p>
    <w:p w:rsidR="009370A9" w:rsidRPr="009370A9" w:rsidRDefault="00996E69" w:rsidP="00996E69">
      <w:pPr>
        <w:numPr>
          <w:ilvl w:val="0"/>
          <w:numId w:val="41"/>
        </w:numPr>
        <w:snapToGrid w:val="0"/>
        <w:spacing w:before="60" w:after="60" w:line="288" w:lineRule="auto"/>
        <w:jc w:val="both"/>
        <w:rPr>
          <w:lang w:val="en-US"/>
        </w:rPr>
      </w:pPr>
      <w:r>
        <w:rPr>
          <w:i/>
          <w:iCs/>
          <w:lang w:val="en-US"/>
        </w:rPr>
        <w:t>F</w:t>
      </w:r>
      <w:r w:rsidR="009370A9" w:rsidRPr="00996E69">
        <w:rPr>
          <w:i/>
          <w:iCs/>
          <w:lang w:val="en-US"/>
        </w:rPr>
        <w:t>irst across layers associated with the codeword, then across subcarriers (frequency) and then across OFDM symbols (time)</w:t>
      </w:r>
    </w:p>
    <w:p w:rsidR="009370A9" w:rsidRPr="00996E69" w:rsidRDefault="009370A9" w:rsidP="009370A9">
      <w:pPr>
        <w:snapToGrid w:val="0"/>
        <w:spacing w:before="60" w:after="60" w:line="288" w:lineRule="auto"/>
        <w:ind w:left="720"/>
        <w:jc w:val="both"/>
        <w:rPr>
          <w:lang w:val="en-US"/>
        </w:rPr>
      </w:pPr>
    </w:p>
    <w:p w:rsidR="009370A9" w:rsidRPr="003444D3" w:rsidRDefault="00581955" w:rsidP="009370A9">
      <w:pPr>
        <w:pStyle w:val="Heading1"/>
        <w:rPr>
          <w:sz w:val="28"/>
          <w:lang w:val="en-US"/>
        </w:rPr>
      </w:pPr>
      <w:r>
        <w:rPr>
          <w:lang w:val="en-US"/>
        </w:rPr>
        <w:t xml:space="preserve">  </w:t>
      </w:r>
      <w:r w:rsidR="009370A9">
        <w:rPr>
          <w:sz w:val="28"/>
          <w:lang w:val="en-US"/>
        </w:rPr>
        <w:t>Support for</w:t>
      </w:r>
      <w:r w:rsidR="00737D96">
        <w:rPr>
          <w:sz w:val="28"/>
          <w:lang w:val="en-US"/>
        </w:rPr>
        <w:t xml:space="preserve"> inter-CB</w:t>
      </w:r>
      <w:r w:rsidR="009370A9">
        <w:rPr>
          <w:sz w:val="28"/>
          <w:lang w:val="en-US"/>
        </w:rPr>
        <w:t xml:space="preserve"> frequency </w:t>
      </w:r>
      <w:proofErr w:type="spellStart"/>
      <w:r w:rsidR="009370A9">
        <w:rPr>
          <w:sz w:val="28"/>
          <w:lang w:val="en-US"/>
        </w:rPr>
        <w:t>interleaver</w:t>
      </w:r>
      <w:proofErr w:type="spellEnd"/>
    </w:p>
    <w:p w:rsidR="009370A9" w:rsidRDefault="00737D96" w:rsidP="009370A9">
      <w:pPr>
        <w:snapToGrid w:val="0"/>
        <w:spacing w:before="60" w:after="60" w:line="288" w:lineRule="auto"/>
        <w:ind w:firstLine="450"/>
        <w:jc w:val="both"/>
        <w:rPr>
          <w:lang w:val="en-US"/>
        </w:rPr>
      </w:pPr>
      <w:r>
        <w:rPr>
          <w:lang w:val="en-US"/>
        </w:rPr>
        <w:t xml:space="preserve">When the number of CBs per CW is sufficiently large relative to the number of allocated PRBs, a CB can occupy only a small number of PRBs. In the event of frequency selective fading, some CBs impacted by the fading can be lost. While the loss of CBs can also be reduced with CB-group HARQ, a remedy which does not impact layer mapping ordering (or layer mapping scheme in general) can be attractive. In this case, frequency-domain </w:t>
      </w:r>
      <w:proofErr w:type="spellStart"/>
      <w:r>
        <w:rPr>
          <w:lang w:val="en-US"/>
        </w:rPr>
        <w:t>interleaver</w:t>
      </w:r>
      <w:proofErr w:type="spellEnd"/>
      <w:r>
        <w:rPr>
          <w:lang w:val="en-US"/>
        </w:rPr>
        <w:t xml:space="preserve"> which operates across CBs can avoid this problem by spreading a CB across all the allocated PRBs. As long as each CB occupies a small portion of the allocated PRBs, the CB can still be contained within one OFDM symbol after interleaving. </w:t>
      </w:r>
    </w:p>
    <w:p w:rsidR="00737D96" w:rsidRDefault="00737D96" w:rsidP="009370A9">
      <w:pPr>
        <w:snapToGrid w:val="0"/>
        <w:spacing w:before="60" w:after="60" w:line="288" w:lineRule="auto"/>
        <w:ind w:firstLine="450"/>
        <w:jc w:val="both"/>
        <w:rPr>
          <w:lang w:val="en-US"/>
        </w:rPr>
      </w:pPr>
      <w:r>
        <w:rPr>
          <w:lang w:val="en-US"/>
        </w:rPr>
        <w:lastRenderedPageBreak/>
        <w:t xml:space="preserve">Since this frequency </w:t>
      </w:r>
      <w:proofErr w:type="spellStart"/>
      <w:r>
        <w:rPr>
          <w:lang w:val="en-US"/>
        </w:rPr>
        <w:t>interleaver</w:t>
      </w:r>
      <w:proofErr w:type="spellEnd"/>
      <w:r>
        <w:rPr>
          <w:lang w:val="en-US"/>
        </w:rPr>
        <w:t xml:space="preserve"> is beneficial only when the number of CBs is large relative to the number of allocated PRBs, this </w:t>
      </w:r>
      <w:proofErr w:type="spellStart"/>
      <w:r>
        <w:rPr>
          <w:lang w:val="en-US"/>
        </w:rPr>
        <w:t>interleaver</w:t>
      </w:r>
      <w:proofErr w:type="spellEnd"/>
      <w:r>
        <w:rPr>
          <w:lang w:val="en-US"/>
        </w:rPr>
        <w:t xml:space="preserve"> should only be used under such condition(s). </w:t>
      </w:r>
      <w:r w:rsidR="007771F1">
        <w:rPr>
          <w:lang w:val="en-US"/>
        </w:rPr>
        <w:t xml:space="preserve">In terms of specification impact, this </w:t>
      </w:r>
      <w:proofErr w:type="spellStart"/>
      <w:r w:rsidR="007771F1">
        <w:rPr>
          <w:lang w:val="en-US"/>
        </w:rPr>
        <w:t>interleaver</w:t>
      </w:r>
      <w:proofErr w:type="spellEnd"/>
      <w:r w:rsidR="007771F1">
        <w:rPr>
          <w:lang w:val="en-US"/>
        </w:rPr>
        <w:t xml:space="preserve"> can be incorporated in CB concatenation </w:t>
      </w:r>
      <w:r w:rsidR="00F04253">
        <w:rPr>
          <w:lang w:val="en-US"/>
        </w:rPr>
        <w:t xml:space="preserve">where this interleaving is performed across groups of </w:t>
      </w:r>
      <w:proofErr w:type="spellStart"/>
      <w:r w:rsidR="00F04253" w:rsidRPr="00F04253">
        <w:rPr>
          <w:i/>
          <w:lang w:val="en-US"/>
        </w:rPr>
        <w:t>QL</w:t>
      </w:r>
      <w:r w:rsidR="00F04253" w:rsidRPr="00F04253">
        <w:rPr>
          <w:i/>
          <w:vertAlign w:val="subscript"/>
          <w:lang w:val="en-US"/>
        </w:rPr>
        <w:t>n</w:t>
      </w:r>
      <w:proofErr w:type="spellEnd"/>
      <w:r w:rsidR="00F04253">
        <w:rPr>
          <w:lang w:val="en-US"/>
        </w:rPr>
        <w:t xml:space="preserve"> bits</w:t>
      </w:r>
      <w:r w:rsidR="00914E56">
        <w:rPr>
          <w:lang w:val="en-US"/>
        </w:rPr>
        <w:t xml:space="preserve"> (</w:t>
      </w:r>
      <w:r w:rsidR="00914E56" w:rsidRPr="00914E56">
        <w:rPr>
          <w:i/>
          <w:lang w:val="en-US"/>
        </w:rPr>
        <w:t>Q</w:t>
      </w:r>
      <w:r w:rsidR="00914E56">
        <w:rPr>
          <w:lang w:val="en-US"/>
        </w:rPr>
        <w:t xml:space="preserve"> is the number of bits per modulation </w:t>
      </w:r>
      <w:proofErr w:type="gramStart"/>
      <w:r w:rsidR="00914E56">
        <w:rPr>
          <w:lang w:val="en-US"/>
        </w:rPr>
        <w:t>symbol,</w:t>
      </w:r>
      <w:proofErr w:type="gramEnd"/>
      <w:r w:rsidR="00914E56">
        <w:rPr>
          <w:lang w:val="en-US"/>
        </w:rPr>
        <w:t xml:space="preserve"> </w:t>
      </w:r>
      <w:r w:rsidR="00914E56" w:rsidRPr="00F04253">
        <w:rPr>
          <w:i/>
          <w:lang w:val="en-US"/>
        </w:rPr>
        <w:t>L</w:t>
      </w:r>
      <w:r w:rsidR="00914E56" w:rsidRPr="00F04253">
        <w:rPr>
          <w:i/>
          <w:vertAlign w:val="subscript"/>
          <w:lang w:val="en-US"/>
        </w:rPr>
        <w:t>n</w:t>
      </w:r>
      <w:r w:rsidR="00914E56">
        <w:rPr>
          <w:lang w:val="en-US"/>
        </w:rPr>
        <w:t xml:space="preserve"> is the number of layers for the CW)</w:t>
      </w:r>
      <w:r w:rsidR="00F04253">
        <w:rPr>
          <w:lang w:val="en-US"/>
        </w:rPr>
        <w:t xml:space="preserve">. A detailed proposal for this </w:t>
      </w:r>
      <w:proofErr w:type="spellStart"/>
      <w:r w:rsidR="00F04253">
        <w:rPr>
          <w:lang w:val="en-US"/>
        </w:rPr>
        <w:t>interleaver</w:t>
      </w:r>
      <w:proofErr w:type="spellEnd"/>
      <w:r w:rsidR="00F04253">
        <w:rPr>
          <w:lang w:val="en-US"/>
        </w:rPr>
        <w:t xml:space="preserve"> is given in the companion contribution</w:t>
      </w:r>
      <w:r w:rsidR="00914E56">
        <w:rPr>
          <w:lang w:val="en-US"/>
        </w:rPr>
        <w:t xml:space="preserve"> </w:t>
      </w:r>
      <w:r w:rsidR="00914E56">
        <w:rPr>
          <w:lang w:val="en-US"/>
        </w:rPr>
        <w:fldChar w:fldCharType="begin"/>
      </w:r>
      <w:r w:rsidR="00914E56">
        <w:rPr>
          <w:lang w:val="en-US"/>
        </w:rPr>
        <w:instrText xml:space="preserve"> REF _Ref481296940 \r \h </w:instrText>
      </w:r>
      <w:r w:rsidR="00914E56">
        <w:rPr>
          <w:lang w:val="en-US"/>
        </w:rPr>
      </w:r>
      <w:r w:rsidR="00914E56">
        <w:rPr>
          <w:lang w:val="en-US"/>
        </w:rPr>
        <w:fldChar w:fldCharType="separate"/>
      </w:r>
      <w:r w:rsidR="00914E56">
        <w:rPr>
          <w:lang w:val="en-US"/>
        </w:rPr>
        <w:t>[5]</w:t>
      </w:r>
      <w:r w:rsidR="00914E56">
        <w:rPr>
          <w:lang w:val="en-US"/>
        </w:rPr>
        <w:fldChar w:fldCharType="end"/>
      </w:r>
      <w:r w:rsidR="00F04253">
        <w:rPr>
          <w:lang w:val="en-US"/>
        </w:rPr>
        <w:t>.</w:t>
      </w:r>
      <w:r>
        <w:rPr>
          <w:lang w:val="en-US"/>
        </w:rPr>
        <w:t xml:space="preserve"> </w:t>
      </w:r>
    </w:p>
    <w:p w:rsidR="009370A9" w:rsidRPr="00BE4A81" w:rsidRDefault="009370A9" w:rsidP="009370A9"/>
    <w:p w:rsidR="00914E56" w:rsidRDefault="009370A9" w:rsidP="00914E56">
      <w:pPr>
        <w:snapToGrid w:val="0"/>
        <w:spacing w:before="60" w:after="60" w:line="288" w:lineRule="auto"/>
        <w:jc w:val="both"/>
        <w:rPr>
          <w:i/>
          <w:lang w:val="en-US"/>
        </w:rPr>
      </w:pPr>
      <w:r w:rsidRPr="00B259E1">
        <w:rPr>
          <w:b/>
          <w:u w:val="single"/>
          <w:lang w:val="en-US"/>
        </w:rPr>
        <w:t>Proposal</w:t>
      </w:r>
      <w:r>
        <w:rPr>
          <w:lang w:val="en-US"/>
        </w:rPr>
        <w:t xml:space="preserve">: </w:t>
      </w:r>
      <w:r w:rsidR="00914E56">
        <w:rPr>
          <w:i/>
          <w:lang w:val="en-US"/>
        </w:rPr>
        <w:t xml:space="preserve">If inter-CB frequency </w:t>
      </w:r>
      <w:proofErr w:type="spellStart"/>
      <w:r w:rsidR="00914E56">
        <w:rPr>
          <w:i/>
          <w:lang w:val="en-US"/>
        </w:rPr>
        <w:t>interleaver</w:t>
      </w:r>
      <w:proofErr w:type="spellEnd"/>
      <w:r w:rsidR="00914E56">
        <w:rPr>
          <w:i/>
          <w:lang w:val="en-US"/>
        </w:rPr>
        <w:t xml:space="preserve"> is supported, it is used only when the number of CBs per CW is large relative </w:t>
      </w:r>
      <w:r w:rsidR="009631D7">
        <w:rPr>
          <w:i/>
          <w:lang w:val="en-US"/>
        </w:rPr>
        <w:t>to the number of allocated PRBs.</w:t>
      </w:r>
    </w:p>
    <w:p w:rsidR="00914E56" w:rsidRDefault="00914E56" w:rsidP="00914E56">
      <w:pPr>
        <w:numPr>
          <w:ilvl w:val="0"/>
          <w:numId w:val="41"/>
        </w:numPr>
        <w:snapToGrid w:val="0"/>
        <w:spacing w:before="60" w:after="60" w:line="288" w:lineRule="auto"/>
        <w:jc w:val="both"/>
        <w:rPr>
          <w:lang w:val="en-US"/>
        </w:rPr>
      </w:pPr>
      <w:r>
        <w:rPr>
          <w:i/>
          <w:iCs/>
          <w:lang w:val="en-US"/>
        </w:rPr>
        <w:t xml:space="preserve">Performed in CB concatenated by interleaving </w:t>
      </w:r>
      <w:r>
        <w:rPr>
          <w:lang w:val="en-US"/>
        </w:rPr>
        <w:t xml:space="preserve">across groups of </w:t>
      </w:r>
      <w:proofErr w:type="spellStart"/>
      <w:r w:rsidRPr="00F04253">
        <w:rPr>
          <w:i/>
          <w:lang w:val="en-US"/>
        </w:rPr>
        <w:t>QL</w:t>
      </w:r>
      <w:r w:rsidRPr="00F04253">
        <w:rPr>
          <w:i/>
          <w:vertAlign w:val="subscript"/>
          <w:lang w:val="en-US"/>
        </w:rPr>
        <w:t>n</w:t>
      </w:r>
      <w:proofErr w:type="spellEnd"/>
      <w:r>
        <w:rPr>
          <w:lang w:val="en-US"/>
        </w:rPr>
        <w:t xml:space="preserve"> bits</w:t>
      </w:r>
    </w:p>
    <w:p w:rsidR="009631D7" w:rsidRPr="009370A9" w:rsidRDefault="009631D7" w:rsidP="009631D7">
      <w:pPr>
        <w:snapToGrid w:val="0"/>
        <w:spacing w:before="60" w:after="60" w:line="288" w:lineRule="auto"/>
        <w:ind w:left="720"/>
        <w:jc w:val="both"/>
        <w:rPr>
          <w:lang w:val="en-US"/>
        </w:rPr>
      </w:pPr>
    </w:p>
    <w:p w:rsidR="00E57A12" w:rsidRDefault="007E08B2" w:rsidP="00E57A12">
      <w:pPr>
        <w:snapToGrid w:val="0"/>
        <w:spacing w:before="60" w:after="60" w:line="288" w:lineRule="auto"/>
        <w:jc w:val="center"/>
        <w:rPr>
          <w:lang w:val="en-US"/>
        </w:rPr>
      </w:pPr>
      <w:r>
        <w:object w:dxaOrig="11205" w:dyaOrig="8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6pt;height:252.55pt" o:ole="">
            <v:imagedata r:id="rId10" o:title=""/>
          </v:shape>
          <o:OLEObject Type="Embed" ProgID="Visio.Drawing.11" ShapeID="_x0000_i1025" DrawAspect="Content" ObjectID="_1555538847" r:id="rId11"/>
        </w:object>
      </w:r>
    </w:p>
    <w:p w:rsidR="005B52A9" w:rsidRDefault="00E57A12" w:rsidP="009370A9">
      <w:pPr>
        <w:pStyle w:val="Caption"/>
        <w:jc w:val="center"/>
        <w:rPr>
          <w:b w:val="0"/>
        </w:rPr>
      </w:pPr>
      <w:bookmarkStart w:id="5" w:name="_Ref471350054"/>
      <w:bookmarkStart w:id="6" w:name="_Ref481294509"/>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Pr>
          <w:b w:val="0"/>
        </w:rPr>
        <w:t>L</w:t>
      </w:r>
      <w:r w:rsidRPr="00F01185">
        <w:rPr>
          <w:b w:val="0"/>
        </w:rPr>
        <w:t>ayer mapping</w:t>
      </w:r>
      <w:r>
        <w:rPr>
          <w:b w:val="0"/>
        </w:rPr>
        <w:t xml:space="preserve"> scheme</w:t>
      </w:r>
      <w:r w:rsidR="00F2656D">
        <w:rPr>
          <w:b w:val="0"/>
        </w:rPr>
        <w:t xml:space="preserve"> assuming fixed correspondence</w:t>
      </w:r>
      <w:bookmarkEnd w:id="6"/>
      <w:r w:rsidR="00F2656D">
        <w:rPr>
          <w:b w:val="0"/>
        </w:rPr>
        <w:t xml:space="preserve"> </w:t>
      </w:r>
      <w:bookmarkStart w:id="7" w:name="_Ref446598642"/>
    </w:p>
    <w:p w:rsidR="005F0B1E" w:rsidRPr="005F0B1E" w:rsidRDefault="005F0B1E" w:rsidP="005F0B1E"/>
    <w:p w:rsidR="003D3E2E" w:rsidRPr="003444D3" w:rsidRDefault="003D3E2E" w:rsidP="002958FD">
      <w:pPr>
        <w:pStyle w:val="Heading1"/>
        <w:rPr>
          <w:sz w:val="28"/>
          <w:lang w:val="en-US"/>
        </w:rPr>
      </w:pPr>
      <w:r w:rsidRPr="003444D3">
        <w:rPr>
          <w:sz w:val="28"/>
          <w:lang w:val="en-US"/>
        </w:rPr>
        <w:t>Conclusions</w:t>
      </w:r>
      <w:bookmarkEnd w:id="7"/>
    </w:p>
    <w:p w:rsidR="00237C9D" w:rsidRDefault="00E468B7" w:rsidP="00237C9D">
      <w:pPr>
        <w:pStyle w:val="2222"/>
        <w:snapToGrid w:val="0"/>
        <w:spacing w:before="60" w:after="60" w:line="288" w:lineRule="auto"/>
        <w:ind w:firstLineChars="0" w:firstLine="450"/>
        <w:rPr>
          <w:lang w:val="en-US" w:eastAsia="ko-KR"/>
        </w:rPr>
      </w:pPr>
      <w:r w:rsidRPr="003444D3">
        <w:rPr>
          <w:lang w:val="en-US" w:eastAsia="ko-KR"/>
        </w:rPr>
        <w:t xml:space="preserve">In this contribution, Samsung’s view </w:t>
      </w:r>
      <w:r w:rsidR="00C01E65" w:rsidRPr="003444D3">
        <w:rPr>
          <w:lang w:val="en-US" w:eastAsia="ko-KR"/>
        </w:rPr>
        <w:t xml:space="preserve">on </w:t>
      </w:r>
      <w:r w:rsidR="00F940AD">
        <w:rPr>
          <w:lang w:val="en-US" w:eastAsia="ko-KR"/>
        </w:rPr>
        <w:t>remaining issues on layer mapping</w:t>
      </w:r>
      <w:r w:rsidRPr="003444D3">
        <w:rPr>
          <w:lang w:val="en-US" w:eastAsia="ko-KR"/>
        </w:rPr>
        <w:t xml:space="preserve"> is presented. </w:t>
      </w:r>
      <w:r w:rsidR="00F940AD">
        <w:rPr>
          <w:lang w:val="en-US" w:eastAsia="ko-KR"/>
        </w:rPr>
        <w:t xml:space="preserve">Our </w:t>
      </w:r>
      <w:r w:rsidR="00F940AD" w:rsidRPr="00F940AD">
        <w:rPr>
          <w:b/>
          <w:u w:val="single"/>
          <w:lang w:val="en-US" w:eastAsia="ko-KR"/>
        </w:rPr>
        <w:t>proposal</w:t>
      </w:r>
      <w:r w:rsidR="00F940AD">
        <w:rPr>
          <w:lang w:val="en-US" w:eastAsia="ko-KR"/>
        </w:rPr>
        <w:t xml:space="preserve"> can be summarized as follows:</w:t>
      </w:r>
    </w:p>
    <w:p w:rsidR="006F5819" w:rsidRDefault="006F5819" w:rsidP="006F5819">
      <w:pPr>
        <w:pStyle w:val="ListParagraph"/>
        <w:numPr>
          <w:ilvl w:val="0"/>
          <w:numId w:val="42"/>
        </w:numPr>
        <w:tabs>
          <w:tab w:val="num" w:pos="720"/>
        </w:tabs>
        <w:snapToGrid w:val="0"/>
        <w:spacing w:before="60" w:after="60" w:line="288" w:lineRule="auto"/>
        <w:ind w:leftChars="0"/>
        <w:jc w:val="both"/>
        <w:rPr>
          <w:i/>
          <w:lang w:val="en-US"/>
        </w:rPr>
      </w:pPr>
      <w:r w:rsidRPr="006F5819">
        <w:rPr>
          <w:i/>
          <w:lang w:val="en-US"/>
        </w:rPr>
        <w:t xml:space="preserve">Select one of the following two correspondence schemes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Pr="006F5819">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Pr="006F5819">
        <w:rPr>
          <w:i/>
          <w:lang w:val="en-US"/>
        </w:rPr>
        <w:t xml:space="preserve"> layers to CW1:</w:t>
      </w:r>
    </w:p>
    <w:p w:rsidR="006F5819" w:rsidRPr="006F5819" w:rsidRDefault="006F5819" w:rsidP="006F5819">
      <w:pPr>
        <w:pStyle w:val="ListParagraph"/>
        <w:numPr>
          <w:ilvl w:val="1"/>
          <w:numId w:val="42"/>
        </w:numPr>
        <w:snapToGrid w:val="0"/>
        <w:spacing w:before="60" w:after="60" w:line="288" w:lineRule="auto"/>
        <w:ind w:leftChars="0"/>
        <w:jc w:val="both"/>
        <w:rPr>
          <w:i/>
          <w:lang w:val="en-US"/>
        </w:rPr>
      </w:pPr>
      <w:r w:rsidRPr="006F5819">
        <w:rPr>
          <w:i/>
          <w:lang w:val="en-US"/>
        </w:rPr>
        <w:t>Scheme 1 (fixed correspondence):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p>
    <w:p w:rsidR="006F5819" w:rsidRPr="006F5819" w:rsidRDefault="006F5819" w:rsidP="006F5819">
      <w:pPr>
        <w:pStyle w:val="ListParagraph"/>
        <w:numPr>
          <w:ilvl w:val="1"/>
          <w:numId w:val="42"/>
        </w:numPr>
        <w:snapToGrid w:val="0"/>
        <w:spacing w:before="60" w:after="60" w:line="288" w:lineRule="auto"/>
        <w:ind w:leftChars="0"/>
        <w:jc w:val="both"/>
        <w:rPr>
          <w:i/>
          <w:lang w:val="en-US"/>
        </w:rPr>
      </w:pPr>
      <w:r w:rsidRPr="006F5819">
        <w:rPr>
          <w:i/>
          <w:lang w:val="en-US"/>
        </w:rPr>
        <w:t>Scheme 2 (variable correspondence):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p>
    <w:p w:rsidR="005F0B1E" w:rsidRPr="005F0B1E" w:rsidRDefault="005F0B1E" w:rsidP="005F0B1E">
      <w:pPr>
        <w:pStyle w:val="ListParagraph"/>
        <w:numPr>
          <w:ilvl w:val="0"/>
          <w:numId w:val="42"/>
        </w:numPr>
        <w:snapToGrid w:val="0"/>
        <w:spacing w:before="60" w:after="60" w:line="288" w:lineRule="auto"/>
        <w:ind w:leftChars="0"/>
        <w:jc w:val="both"/>
        <w:rPr>
          <w:lang w:val="en-US"/>
        </w:rPr>
      </w:pPr>
      <w:r w:rsidRPr="005F0B1E">
        <w:rPr>
          <w:i/>
          <w:iCs/>
          <w:lang w:val="en-US"/>
        </w:rPr>
        <w:t>For UL data channel with CP-OFDM waveform and DL data channel, the modulated symbol stream associated with a codeword is mapped to the allocated resource in the following manner:</w:t>
      </w:r>
    </w:p>
    <w:p w:rsidR="009631D7" w:rsidRPr="009631D7" w:rsidRDefault="005F0B1E" w:rsidP="009631D7">
      <w:pPr>
        <w:pStyle w:val="ListParagraph"/>
        <w:numPr>
          <w:ilvl w:val="1"/>
          <w:numId w:val="42"/>
        </w:numPr>
        <w:snapToGrid w:val="0"/>
        <w:spacing w:before="60" w:after="60" w:line="288" w:lineRule="auto"/>
        <w:ind w:leftChars="0"/>
        <w:jc w:val="both"/>
        <w:rPr>
          <w:lang w:val="en-US"/>
        </w:rPr>
      </w:pPr>
      <w:r w:rsidRPr="005F0B1E">
        <w:rPr>
          <w:i/>
          <w:iCs/>
          <w:lang w:val="en-US"/>
        </w:rPr>
        <w:t>First across layers associated with the codeword, then across subcarriers (frequency) and then across OFDM symbols (time)</w:t>
      </w:r>
    </w:p>
    <w:p w:rsidR="009631D7" w:rsidRPr="009631D7" w:rsidRDefault="009631D7" w:rsidP="009631D7">
      <w:pPr>
        <w:pStyle w:val="ListParagraph"/>
        <w:numPr>
          <w:ilvl w:val="0"/>
          <w:numId w:val="42"/>
        </w:numPr>
        <w:snapToGrid w:val="0"/>
        <w:spacing w:before="60" w:after="60" w:line="288" w:lineRule="auto"/>
        <w:ind w:leftChars="0"/>
        <w:jc w:val="both"/>
        <w:rPr>
          <w:lang w:val="en-US"/>
        </w:rPr>
      </w:pPr>
      <w:r w:rsidRPr="009631D7">
        <w:rPr>
          <w:i/>
          <w:lang w:val="en-US"/>
        </w:rPr>
        <w:t xml:space="preserve">If inter-CB frequency </w:t>
      </w:r>
      <w:proofErr w:type="spellStart"/>
      <w:r w:rsidRPr="009631D7">
        <w:rPr>
          <w:i/>
          <w:lang w:val="en-US"/>
        </w:rPr>
        <w:t>interleaver</w:t>
      </w:r>
      <w:proofErr w:type="spellEnd"/>
      <w:r w:rsidRPr="009631D7">
        <w:rPr>
          <w:i/>
          <w:lang w:val="en-US"/>
        </w:rPr>
        <w:t xml:space="preserve"> is supported, it is used only when the number of CBs per CW is large relative to the number of allocated PRBs</w:t>
      </w:r>
      <w:r>
        <w:rPr>
          <w:i/>
          <w:lang w:val="en-US"/>
        </w:rPr>
        <w:t>.</w:t>
      </w:r>
    </w:p>
    <w:p w:rsidR="009631D7" w:rsidRPr="009631D7" w:rsidRDefault="009631D7" w:rsidP="009631D7">
      <w:pPr>
        <w:pStyle w:val="ListParagraph"/>
        <w:numPr>
          <w:ilvl w:val="1"/>
          <w:numId w:val="42"/>
        </w:numPr>
        <w:snapToGrid w:val="0"/>
        <w:spacing w:before="60" w:after="60" w:line="288" w:lineRule="auto"/>
        <w:ind w:leftChars="0"/>
        <w:jc w:val="both"/>
        <w:rPr>
          <w:lang w:val="en-US"/>
        </w:rPr>
      </w:pPr>
      <w:r w:rsidRPr="009631D7">
        <w:rPr>
          <w:i/>
          <w:iCs/>
          <w:lang w:val="en-US"/>
        </w:rPr>
        <w:t xml:space="preserve">Performed in CB concatenated by interleaving </w:t>
      </w:r>
      <w:r w:rsidRPr="009631D7">
        <w:rPr>
          <w:lang w:val="en-US"/>
        </w:rPr>
        <w:t xml:space="preserve">across groups of </w:t>
      </w:r>
      <w:proofErr w:type="spellStart"/>
      <w:r w:rsidRPr="009631D7">
        <w:rPr>
          <w:i/>
          <w:lang w:val="en-US"/>
        </w:rPr>
        <w:t>QL</w:t>
      </w:r>
      <w:r w:rsidRPr="009631D7">
        <w:rPr>
          <w:i/>
          <w:vertAlign w:val="subscript"/>
          <w:lang w:val="en-US"/>
        </w:rPr>
        <w:t>n</w:t>
      </w:r>
      <w:proofErr w:type="spellEnd"/>
      <w:r w:rsidRPr="009631D7">
        <w:rPr>
          <w:lang w:val="en-US"/>
        </w:rPr>
        <w:t xml:space="preserve"> bits</w:t>
      </w:r>
    </w:p>
    <w:p w:rsidR="00C55EE9" w:rsidRPr="003444D3" w:rsidRDefault="00C55EE9" w:rsidP="004A4737">
      <w:pPr>
        <w:pStyle w:val="2222"/>
        <w:snapToGrid w:val="0"/>
        <w:spacing w:before="60" w:after="60" w:line="288" w:lineRule="auto"/>
        <w:ind w:firstLineChars="0" w:firstLine="0"/>
        <w:rPr>
          <w:lang w:val="en-US" w:eastAsia="ko-KR"/>
        </w:rPr>
      </w:pPr>
    </w:p>
    <w:p w:rsidR="00392035" w:rsidRDefault="00392035" w:rsidP="00392035">
      <w:pPr>
        <w:rPr>
          <w:lang w:val="en-US" w:eastAsia="ko-KR"/>
        </w:rPr>
      </w:pPr>
    </w:p>
    <w:p w:rsidR="000F762B" w:rsidRPr="007C1BE2" w:rsidRDefault="000F762B" w:rsidP="00E81B5B">
      <w:pPr>
        <w:pStyle w:val="Heading1"/>
        <w:numPr>
          <w:ilvl w:val="0"/>
          <w:numId w:val="0"/>
        </w:numPr>
        <w:ind w:left="799" w:hanging="799"/>
        <w:rPr>
          <w:sz w:val="28"/>
          <w:lang w:val="en-US"/>
        </w:rPr>
      </w:pPr>
      <w:r w:rsidRPr="007C1BE2">
        <w:rPr>
          <w:sz w:val="28"/>
          <w:lang w:val="en-US"/>
        </w:rPr>
        <w:t>References</w:t>
      </w:r>
    </w:p>
    <w:p w:rsidR="004C5912" w:rsidRDefault="00C23330" w:rsidP="003F10FC">
      <w:pPr>
        <w:pStyle w:val="2222"/>
        <w:numPr>
          <w:ilvl w:val="0"/>
          <w:numId w:val="5"/>
        </w:numPr>
        <w:spacing w:after="120" w:line="288" w:lineRule="auto"/>
        <w:ind w:left="357" w:firstLineChars="0" w:hanging="357"/>
        <w:rPr>
          <w:rFonts w:cs="Times New Roman"/>
          <w:lang w:val="en-US" w:eastAsia="ko-KR"/>
        </w:rPr>
      </w:pPr>
      <w:bookmarkStart w:id="8" w:name="_Ref458614461"/>
      <w:r w:rsidRPr="003444D3">
        <w:rPr>
          <w:rFonts w:cs="Times New Roman"/>
          <w:lang w:val="en-US" w:eastAsia="ko-KR"/>
        </w:rPr>
        <w:t>3GPP, RAN1</w:t>
      </w:r>
      <w:r w:rsidR="003F10FC">
        <w:rPr>
          <w:rFonts w:cs="Times New Roman"/>
          <w:lang w:val="en-US" w:eastAsia="ko-KR"/>
        </w:rPr>
        <w:t>#88</w:t>
      </w:r>
      <w:r w:rsidR="008E7F97" w:rsidRPr="003444D3">
        <w:rPr>
          <w:rFonts w:cs="Times New Roman"/>
          <w:lang w:val="en-US" w:eastAsia="ko-KR"/>
        </w:rPr>
        <w:t>, Chairman’s Notes</w:t>
      </w:r>
      <w:bookmarkEnd w:id="8"/>
    </w:p>
    <w:p w:rsidR="0076588A" w:rsidRDefault="0076588A" w:rsidP="0076588A">
      <w:pPr>
        <w:pStyle w:val="2222"/>
        <w:numPr>
          <w:ilvl w:val="0"/>
          <w:numId w:val="5"/>
        </w:numPr>
        <w:spacing w:after="120" w:line="288" w:lineRule="auto"/>
        <w:ind w:left="357" w:firstLineChars="0" w:hanging="357"/>
        <w:rPr>
          <w:rFonts w:cs="Times New Roman"/>
          <w:lang w:val="en-US" w:eastAsia="ko-KR"/>
        </w:rPr>
      </w:pPr>
      <w:bookmarkStart w:id="9" w:name="_Ref481019845"/>
      <w:r w:rsidRPr="003444D3">
        <w:rPr>
          <w:rFonts w:cs="Times New Roman"/>
          <w:lang w:val="en-US" w:eastAsia="ko-KR"/>
        </w:rPr>
        <w:t>3GPP, RAN1</w:t>
      </w:r>
      <w:r>
        <w:rPr>
          <w:rFonts w:cs="Times New Roman"/>
          <w:lang w:val="en-US" w:eastAsia="ko-KR"/>
        </w:rPr>
        <w:t>#88bis</w:t>
      </w:r>
      <w:r w:rsidRPr="003444D3">
        <w:rPr>
          <w:rFonts w:cs="Times New Roman"/>
          <w:lang w:val="en-US" w:eastAsia="ko-KR"/>
        </w:rPr>
        <w:t>, Chairman’s Notes</w:t>
      </w:r>
      <w:bookmarkEnd w:id="9"/>
    </w:p>
    <w:p w:rsidR="00F7798C" w:rsidRDefault="00F7798C" w:rsidP="0076588A">
      <w:pPr>
        <w:pStyle w:val="2222"/>
        <w:numPr>
          <w:ilvl w:val="0"/>
          <w:numId w:val="5"/>
        </w:numPr>
        <w:spacing w:after="120" w:line="288" w:lineRule="auto"/>
        <w:ind w:left="357" w:firstLineChars="0" w:hanging="357"/>
        <w:rPr>
          <w:rFonts w:cs="Times New Roman"/>
          <w:lang w:val="en-US" w:eastAsia="ko-KR"/>
        </w:rPr>
      </w:pPr>
      <w:bookmarkStart w:id="10" w:name="_Ref481020277"/>
      <w:r>
        <w:rPr>
          <w:rFonts w:cs="Times New Roman"/>
          <w:lang w:val="en-US" w:eastAsia="ko-KR"/>
        </w:rPr>
        <w:t>3GPP, R1-1706216</w:t>
      </w:r>
      <w:r w:rsidR="00637AA3">
        <w:rPr>
          <w:rFonts w:eastAsia="MS Mincho"/>
          <w:iCs/>
          <w:lang w:eastAsia="ja-JP"/>
        </w:rPr>
        <w:t>,</w:t>
      </w:r>
      <w:r w:rsidR="00637AA3" w:rsidRPr="00C50493">
        <w:rPr>
          <w:rFonts w:eastAsia="MS Mincho"/>
          <w:iCs/>
          <w:lang w:eastAsia="ja-JP"/>
        </w:rPr>
        <w:t xml:space="preserve"> </w:t>
      </w:r>
      <w:r w:rsidR="00637AA3">
        <w:rPr>
          <w:rFonts w:cs="Times New Roman"/>
          <w:lang w:val="en-US" w:eastAsia="ko-KR"/>
        </w:rPr>
        <w:t>Samsung, Huawei</w:t>
      </w:r>
      <w:r>
        <w:rPr>
          <w:rFonts w:cs="Times New Roman"/>
          <w:lang w:val="en-US" w:eastAsia="ko-KR"/>
        </w:rPr>
        <w:t xml:space="preserve">, </w:t>
      </w:r>
      <w:r w:rsidRPr="00C50493">
        <w:rPr>
          <w:rFonts w:eastAsia="MS Mincho"/>
          <w:iCs/>
          <w:lang w:eastAsia="ja-JP"/>
        </w:rPr>
        <w:t>Summary of Issues on Codeword-to-Layer Mapping for NR</w:t>
      </w:r>
      <w:bookmarkEnd w:id="10"/>
    </w:p>
    <w:p w:rsidR="003A2524" w:rsidRDefault="00F7798C" w:rsidP="003A2524">
      <w:pPr>
        <w:pStyle w:val="2222"/>
        <w:numPr>
          <w:ilvl w:val="0"/>
          <w:numId w:val="5"/>
        </w:numPr>
        <w:spacing w:after="120" w:line="288" w:lineRule="auto"/>
        <w:ind w:left="357" w:firstLineChars="0" w:hanging="357"/>
        <w:rPr>
          <w:rFonts w:cs="Times New Roman"/>
          <w:lang w:val="en-US" w:eastAsia="ko-KR"/>
        </w:rPr>
      </w:pPr>
      <w:bookmarkStart w:id="11" w:name="_Ref481020279"/>
      <w:r>
        <w:rPr>
          <w:rFonts w:cs="Times New Roman"/>
          <w:lang w:val="en-US" w:eastAsia="ko-KR"/>
        </w:rPr>
        <w:t>3GPP, R1-1706647</w:t>
      </w:r>
      <w:r w:rsidR="00637AA3">
        <w:rPr>
          <w:rFonts w:eastAsia="MS Mincho"/>
          <w:iCs/>
          <w:lang w:eastAsia="ja-JP"/>
        </w:rPr>
        <w:t>,</w:t>
      </w:r>
      <w:r w:rsidR="00637AA3" w:rsidRPr="00C50493">
        <w:rPr>
          <w:rFonts w:eastAsia="MS Mincho"/>
          <w:iCs/>
          <w:lang w:eastAsia="ja-JP"/>
        </w:rPr>
        <w:t xml:space="preserve"> </w:t>
      </w:r>
      <w:r w:rsidR="00637AA3">
        <w:rPr>
          <w:rFonts w:cs="Times New Roman"/>
          <w:lang w:val="en-US" w:eastAsia="ko-KR"/>
        </w:rPr>
        <w:t>Samsung</w:t>
      </w:r>
      <w:r>
        <w:rPr>
          <w:rFonts w:cs="Times New Roman"/>
          <w:lang w:val="en-US" w:eastAsia="ko-KR"/>
        </w:rPr>
        <w:t xml:space="preserve">, </w:t>
      </w:r>
      <w:r w:rsidRPr="00C50493">
        <w:rPr>
          <w:rFonts w:eastAsia="MS Mincho"/>
          <w:iCs/>
          <w:lang w:eastAsia="ja-JP"/>
        </w:rPr>
        <w:t>Layer Mapping</w:t>
      </w:r>
      <w:r>
        <w:rPr>
          <w:rFonts w:eastAsia="MS Mincho"/>
          <w:iCs/>
          <w:lang w:eastAsia="ja-JP"/>
        </w:rPr>
        <w:t xml:space="preserve"> Candidates</w:t>
      </w:r>
      <w:bookmarkEnd w:id="11"/>
      <w:r>
        <w:rPr>
          <w:rFonts w:cs="Times New Roman"/>
          <w:lang w:val="en-US" w:eastAsia="ko-KR"/>
        </w:rPr>
        <w:t xml:space="preserve"> </w:t>
      </w:r>
    </w:p>
    <w:p w:rsidR="00927946" w:rsidRPr="003A2524" w:rsidRDefault="00927946" w:rsidP="003A2524">
      <w:pPr>
        <w:pStyle w:val="2222"/>
        <w:numPr>
          <w:ilvl w:val="0"/>
          <w:numId w:val="5"/>
        </w:numPr>
        <w:spacing w:after="120" w:line="288" w:lineRule="auto"/>
        <w:ind w:left="357" w:firstLineChars="0" w:hanging="357"/>
        <w:rPr>
          <w:rFonts w:cs="Times New Roman"/>
          <w:lang w:val="en-US" w:eastAsia="ko-KR"/>
        </w:rPr>
      </w:pPr>
      <w:bookmarkStart w:id="12" w:name="_Ref481296940"/>
      <w:r w:rsidRPr="003A2524">
        <w:rPr>
          <w:rFonts w:cs="Times New Roman"/>
          <w:lang w:val="en-US" w:eastAsia="ko-KR"/>
        </w:rPr>
        <w:t xml:space="preserve">3GPP, </w:t>
      </w:r>
      <w:r w:rsidRPr="00D9531F">
        <w:rPr>
          <w:rFonts w:cs="Times New Roman"/>
          <w:lang w:val="en-US" w:eastAsia="ko-KR"/>
        </w:rPr>
        <w:t>R1-170</w:t>
      </w:r>
      <w:r w:rsidR="00D9531F" w:rsidRPr="00D9531F">
        <w:rPr>
          <w:rFonts w:cs="Times New Roman"/>
          <w:lang w:val="en-US" w:eastAsia="ko-KR"/>
        </w:rPr>
        <w:t>8045</w:t>
      </w:r>
      <w:r w:rsidRPr="00D9531F">
        <w:rPr>
          <w:rFonts w:cs="Times New Roman"/>
          <w:lang w:val="en-US" w:eastAsia="ko-KR"/>
        </w:rPr>
        <w:t xml:space="preserve">, </w:t>
      </w:r>
      <w:r w:rsidR="00637AA3" w:rsidRPr="00D9531F">
        <w:rPr>
          <w:rFonts w:cs="Times New Roman"/>
          <w:lang w:val="en-US" w:eastAsia="ko-KR"/>
        </w:rPr>
        <w:t>Samsung</w:t>
      </w:r>
      <w:r w:rsidR="00637AA3">
        <w:rPr>
          <w:rFonts w:cs="Times New Roman"/>
          <w:lang w:val="en-US" w:eastAsia="ko-KR"/>
        </w:rPr>
        <w:t>,</w:t>
      </w:r>
      <w:r w:rsidR="00637AA3" w:rsidRPr="003A2524">
        <w:rPr>
          <w:rFonts w:cs="Times New Roman"/>
          <w:lang w:val="en-US" w:eastAsia="ko-KR"/>
        </w:rPr>
        <w:t xml:space="preserve"> </w:t>
      </w:r>
      <w:r w:rsidR="003A2524" w:rsidRPr="003A2524">
        <w:rPr>
          <w:rFonts w:cs="Times New Roman"/>
          <w:lang w:val="en-US" w:eastAsia="ko-KR"/>
        </w:rPr>
        <w:t>Segmentation and concatenation for data channel</w:t>
      </w:r>
      <w:bookmarkEnd w:id="12"/>
      <w:r w:rsidRPr="003A2524">
        <w:rPr>
          <w:rFonts w:cs="Times New Roman"/>
          <w:lang w:val="en-US" w:eastAsia="ko-KR"/>
        </w:rPr>
        <w:t xml:space="preserve"> </w:t>
      </w:r>
    </w:p>
    <w:p w:rsidR="0076588A" w:rsidRPr="003F10FC" w:rsidRDefault="0076588A" w:rsidP="0076588A">
      <w:pPr>
        <w:pStyle w:val="2222"/>
        <w:spacing w:after="120" w:line="288" w:lineRule="auto"/>
        <w:ind w:left="357" w:firstLineChars="0" w:firstLine="0"/>
        <w:rPr>
          <w:rFonts w:cs="Times New Roman"/>
          <w:lang w:val="en-US" w:eastAsia="ko-KR"/>
        </w:rPr>
      </w:pPr>
    </w:p>
    <w:sectPr w:rsidR="0076588A" w:rsidRPr="003F10FC" w:rsidSect="002E60A4">
      <w:head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274" w:rsidRDefault="00EB2274">
      <w:r>
        <w:separator/>
      </w:r>
    </w:p>
  </w:endnote>
  <w:endnote w:type="continuationSeparator" w:id="0">
    <w:p w:rsidR="00EB2274" w:rsidRDefault="00EB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274" w:rsidRDefault="00EB2274">
      <w:r>
        <w:separator/>
      </w:r>
    </w:p>
  </w:footnote>
  <w:footnote w:type="continuationSeparator" w:id="0">
    <w:p w:rsidR="00EB2274" w:rsidRDefault="00EB2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F3B3E"/>
    <w:multiLevelType w:val="hybridMultilevel"/>
    <w:tmpl w:val="02A4C1A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BB8342D"/>
    <w:multiLevelType w:val="hybridMultilevel"/>
    <w:tmpl w:val="E146C14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C887688"/>
    <w:multiLevelType w:val="hybridMultilevel"/>
    <w:tmpl w:val="6BC0039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0D065C2A"/>
    <w:multiLevelType w:val="hybridMultilevel"/>
    <w:tmpl w:val="EE12E40E"/>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5">
    <w:nsid w:val="153E165A"/>
    <w:multiLevelType w:val="hybridMultilevel"/>
    <w:tmpl w:val="397A506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16087431"/>
    <w:multiLevelType w:val="hybridMultilevel"/>
    <w:tmpl w:val="7F543E3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CDB365E"/>
    <w:multiLevelType w:val="hybridMultilevel"/>
    <w:tmpl w:val="E87A3E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D0616E0"/>
    <w:multiLevelType w:val="hybridMultilevel"/>
    <w:tmpl w:val="DED659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1E2E0B74"/>
    <w:multiLevelType w:val="hybridMultilevel"/>
    <w:tmpl w:val="09F67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A7254"/>
    <w:multiLevelType w:val="hybridMultilevel"/>
    <w:tmpl w:val="A18E6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D06BF2"/>
    <w:multiLevelType w:val="hybridMultilevel"/>
    <w:tmpl w:val="DDE41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5">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7">
    <w:nsid w:val="3301605D"/>
    <w:multiLevelType w:val="hybridMultilevel"/>
    <w:tmpl w:val="2E7CA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F35905"/>
    <w:multiLevelType w:val="hybridMultilevel"/>
    <w:tmpl w:val="96001AA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804FCD"/>
    <w:multiLevelType w:val="hybridMultilevel"/>
    <w:tmpl w:val="68063D0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38BF23CD"/>
    <w:multiLevelType w:val="hybridMultilevel"/>
    <w:tmpl w:val="645CA27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nsid w:val="41201FCE"/>
    <w:multiLevelType w:val="hybridMultilevel"/>
    <w:tmpl w:val="B5DAE4F6"/>
    <w:lvl w:ilvl="0" w:tplc="4DD2D8AA">
      <w:start w:val="1"/>
      <w:numFmt w:val="bullet"/>
      <w:lvlText w:val="•"/>
      <w:lvlJc w:val="left"/>
      <w:pPr>
        <w:tabs>
          <w:tab w:val="num" w:pos="720"/>
        </w:tabs>
        <w:ind w:left="720" w:hanging="360"/>
      </w:pPr>
      <w:rPr>
        <w:rFonts w:ascii="Arial" w:hAnsi="Arial" w:hint="default"/>
      </w:rPr>
    </w:lvl>
    <w:lvl w:ilvl="1" w:tplc="7D604228">
      <w:start w:val="2945"/>
      <w:numFmt w:val="bullet"/>
      <w:lvlText w:val="•"/>
      <w:lvlJc w:val="left"/>
      <w:pPr>
        <w:tabs>
          <w:tab w:val="num" w:pos="1440"/>
        </w:tabs>
        <w:ind w:left="1440" w:hanging="360"/>
      </w:pPr>
      <w:rPr>
        <w:rFonts w:ascii="Arial" w:hAnsi="Arial" w:hint="default"/>
      </w:rPr>
    </w:lvl>
    <w:lvl w:ilvl="2" w:tplc="7F2297D6" w:tentative="1">
      <w:start w:val="1"/>
      <w:numFmt w:val="bullet"/>
      <w:lvlText w:val="•"/>
      <w:lvlJc w:val="left"/>
      <w:pPr>
        <w:tabs>
          <w:tab w:val="num" w:pos="2160"/>
        </w:tabs>
        <w:ind w:left="2160" w:hanging="360"/>
      </w:pPr>
      <w:rPr>
        <w:rFonts w:ascii="Arial" w:hAnsi="Arial" w:hint="default"/>
      </w:rPr>
    </w:lvl>
    <w:lvl w:ilvl="3" w:tplc="938252E4" w:tentative="1">
      <w:start w:val="1"/>
      <w:numFmt w:val="bullet"/>
      <w:lvlText w:val="•"/>
      <w:lvlJc w:val="left"/>
      <w:pPr>
        <w:tabs>
          <w:tab w:val="num" w:pos="2880"/>
        </w:tabs>
        <w:ind w:left="2880" w:hanging="360"/>
      </w:pPr>
      <w:rPr>
        <w:rFonts w:ascii="Arial" w:hAnsi="Arial" w:hint="default"/>
      </w:rPr>
    </w:lvl>
    <w:lvl w:ilvl="4" w:tplc="6B84448C" w:tentative="1">
      <w:start w:val="1"/>
      <w:numFmt w:val="bullet"/>
      <w:lvlText w:val="•"/>
      <w:lvlJc w:val="left"/>
      <w:pPr>
        <w:tabs>
          <w:tab w:val="num" w:pos="3600"/>
        </w:tabs>
        <w:ind w:left="3600" w:hanging="360"/>
      </w:pPr>
      <w:rPr>
        <w:rFonts w:ascii="Arial" w:hAnsi="Arial" w:hint="default"/>
      </w:rPr>
    </w:lvl>
    <w:lvl w:ilvl="5" w:tplc="004E1F08" w:tentative="1">
      <w:start w:val="1"/>
      <w:numFmt w:val="bullet"/>
      <w:lvlText w:val="•"/>
      <w:lvlJc w:val="left"/>
      <w:pPr>
        <w:tabs>
          <w:tab w:val="num" w:pos="4320"/>
        </w:tabs>
        <w:ind w:left="4320" w:hanging="360"/>
      </w:pPr>
      <w:rPr>
        <w:rFonts w:ascii="Arial" w:hAnsi="Arial" w:hint="default"/>
      </w:rPr>
    </w:lvl>
    <w:lvl w:ilvl="6" w:tplc="F7449976" w:tentative="1">
      <w:start w:val="1"/>
      <w:numFmt w:val="bullet"/>
      <w:lvlText w:val="•"/>
      <w:lvlJc w:val="left"/>
      <w:pPr>
        <w:tabs>
          <w:tab w:val="num" w:pos="5040"/>
        </w:tabs>
        <w:ind w:left="5040" w:hanging="360"/>
      </w:pPr>
      <w:rPr>
        <w:rFonts w:ascii="Arial" w:hAnsi="Arial" w:hint="default"/>
      </w:rPr>
    </w:lvl>
    <w:lvl w:ilvl="7" w:tplc="BA5ABFA8" w:tentative="1">
      <w:start w:val="1"/>
      <w:numFmt w:val="bullet"/>
      <w:lvlText w:val="•"/>
      <w:lvlJc w:val="left"/>
      <w:pPr>
        <w:tabs>
          <w:tab w:val="num" w:pos="5760"/>
        </w:tabs>
        <w:ind w:left="5760" w:hanging="360"/>
      </w:pPr>
      <w:rPr>
        <w:rFonts w:ascii="Arial" w:hAnsi="Arial" w:hint="default"/>
      </w:rPr>
    </w:lvl>
    <w:lvl w:ilvl="8" w:tplc="0CD6D552" w:tentative="1">
      <w:start w:val="1"/>
      <w:numFmt w:val="bullet"/>
      <w:lvlText w:val="•"/>
      <w:lvlJc w:val="left"/>
      <w:pPr>
        <w:tabs>
          <w:tab w:val="num" w:pos="6480"/>
        </w:tabs>
        <w:ind w:left="6480" w:hanging="360"/>
      </w:pPr>
      <w:rPr>
        <w:rFonts w:ascii="Arial" w:hAnsi="Arial" w:hint="default"/>
      </w:rPr>
    </w:lvl>
  </w:abstractNum>
  <w:abstractNum w:abstractNumId="22">
    <w:nsid w:val="412D0E13"/>
    <w:multiLevelType w:val="hybridMultilevel"/>
    <w:tmpl w:val="5632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D512F1"/>
    <w:multiLevelType w:val="hybridMultilevel"/>
    <w:tmpl w:val="A864A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1908EE"/>
    <w:multiLevelType w:val="hybridMultilevel"/>
    <w:tmpl w:val="6548105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475B3EF7"/>
    <w:multiLevelType w:val="hybridMultilevel"/>
    <w:tmpl w:val="915E2E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7">
    <w:nsid w:val="4AAB3C0F"/>
    <w:multiLevelType w:val="hybridMultilevel"/>
    <w:tmpl w:val="5A56EFF4"/>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nsid w:val="4AD80C4F"/>
    <w:multiLevelType w:val="hybridMultilevel"/>
    <w:tmpl w:val="B32A0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D4326B"/>
    <w:multiLevelType w:val="hybridMultilevel"/>
    <w:tmpl w:val="BBE4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780B2E"/>
    <w:multiLevelType w:val="hybridMultilevel"/>
    <w:tmpl w:val="3E92D078"/>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1">
    <w:nsid w:val="50B14E81"/>
    <w:multiLevelType w:val="hybridMultilevel"/>
    <w:tmpl w:val="F93C0C8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53D903EF"/>
    <w:multiLevelType w:val="hybridMultilevel"/>
    <w:tmpl w:val="2B56D9D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17500CD"/>
    <w:multiLevelType w:val="hybridMultilevel"/>
    <w:tmpl w:val="E81C316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nsid w:val="634C22B6"/>
    <w:multiLevelType w:val="hybridMultilevel"/>
    <w:tmpl w:val="9AD2D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A7480F"/>
    <w:multiLevelType w:val="hybridMultilevel"/>
    <w:tmpl w:val="33C0C3F8"/>
    <w:lvl w:ilvl="0" w:tplc="AD7CFCD0">
      <w:start w:val="1"/>
      <w:numFmt w:val="bullet"/>
      <w:lvlText w:val="•"/>
      <w:lvlJc w:val="left"/>
      <w:pPr>
        <w:tabs>
          <w:tab w:val="num" w:pos="720"/>
        </w:tabs>
        <w:ind w:left="720" w:hanging="360"/>
      </w:pPr>
      <w:rPr>
        <w:rFonts w:ascii="Arial" w:hAnsi="Arial" w:hint="default"/>
      </w:rPr>
    </w:lvl>
    <w:lvl w:ilvl="1" w:tplc="7986A144">
      <w:start w:val="1124"/>
      <w:numFmt w:val="bullet"/>
      <w:lvlText w:val="–"/>
      <w:lvlJc w:val="left"/>
      <w:pPr>
        <w:tabs>
          <w:tab w:val="num" w:pos="1440"/>
        </w:tabs>
        <w:ind w:left="1440" w:hanging="360"/>
      </w:pPr>
      <w:rPr>
        <w:rFonts w:ascii="Arial" w:hAnsi="Arial" w:hint="default"/>
      </w:rPr>
    </w:lvl>
    <w:lvl w:ilvl="2" w:tplc="29005B4A" w:tentative="1">
      <w:start w:val="1"/>
      <w:numFmt w:val="bullet"/>
      <w:lvlText w:val="•"/>
      <w:lvlJc w:val="left"/>
      <w:pPr>
        <w:tabs>
          <w:tab w:val="num" w:pos="2160"/>
        </w:tabs>
        <w:ind w:left="2160" w:hanging="360"/>
      </w:pPr>
      <w:rPr>
        <w:rFonts w:ascii="Arial" w:hAnsi="Arial" w:hint="default"/>
      </w:rPr>
    </w:lvl>
    <w:lvl w:ilvl="3" w:tplc="7AEE6398" w:tentative="1">
      <w:start w:val="1"/>
      <w:numFmt w:val="bullet"/>
      <w:lvlText w:val="•"/>
      <w:lvlJc w:val="left"/>
      <w:pPr>
        <w:tabs>
          <w:tab w:val="num" w:pos="2880"/>
        </w:tabs>
        <w:ind w:left="2880" w:hanging="360"/>
      </w:pPr>
      <w:rPr>
        <w:rFonts w:ascii="Arial" w:hAnsi="Arial" w:hint="default"/>
      </w:rPr>
    </w:lvl>
    <w:lvl w:ilvl="4" w:tplc="3E885E78" w:tentative="1">
      <w:start w:val="1"/>
      <w:numFmt w:val="bullet"/>
      <w:lvlText w:val="•"/>
      <w:lvlJc w:val="left"/>
      <w:pPr>
        <w:tabs>
          <w:tab w:val="num" w:pos="3600"/>
        </w:tabs>
        <w:ind w:left="3600" w:hanging="360"/>
      </w:pPr>
      <w:rPr>
        <w:rFonts w:ascii="Arial" w:hAnsi="Arial" w:hint="default"/>
      </w:rPr>
    </w:lvl>
    <w:lvl w:ilvl="5" w:tplc="94D638D4" w:tentative="1">
      <w:start w:val="1"/>
      <w:numFmt w:val="bullet"/>
      <w:lvlText w:val="•"/>
      <w:lvlJc w:val="left"/>
      <w:pPr>
        <w:tabs>
          <w:tab w:val="num" w:pos="4320"/>
        </w:tabs>
        <w:ind w:left="4320" w:hanging="360"/>
      </w:pPr>
      <w:rPr>
        <w:rFonts w:ascii="Arial" w:hAnsi="Arial" w:hint="default"/>
      </w:rPr>
    </w:lvl>
    <w:lvl w:ilvl="6" w:tplc="801C3A54" w:tentative="1">
      <w:start w:val="1"/>
      <w:numFmt w:val="bullet"/>
      <w:lvlText w:val="•"/>
      <w:lvlJc w:val="left"/>
      <w:pPr>
        <w:tabs>
          <w:tab w:val="num" w:pos="5040"/>
        </w:tabs>
        <w:ind w:left="5040" w:hanging="360"/>
      </w:pPr>
      <w:rPr>
        <w:rFonts w:ascii="Arial" w:hAnsi="Arial" w:hint="default"/>
      </w:rPr>
    </w:lvl>
    <w:lvl w:ilvl="7" w:tplc="35AED8FA" w:tentative="1">
      <w:start w:val="1"/>
      <w:numFmt w:val="bullet"/>
      <w:lvlText w:val="•"/>
      <w:lvlJc w:val="left"/>
      <w:pPr>
        <w:tabs>
          <w:tab w:val="num" w:pos="5760"/>
        </w:tabs>
        <w:ind w:left="5760" w:hanging="360"/>
      </w:pPr>
      <w:rPr>
        <w:rFonts w:ascii="Arial" w:hAnsi="Arial" w:hint="default"/>
      </w:rPr>
    </w:lvl>
    <w:lvl w:ilvl="8" w:tplc="962EFA18" w:tentative="1">
      <w:start w:val="1"/>
      <w:numFmt w:val="bullet"/>
      <w:lvlText w:val="•"/>
      <w:lvlJc w:val="left"/>
      <w:pPr>
        <w:tabs>
          <w:tab w:val="num" w:pos="6480"/>
        </w:tabs>
        <w:ind w:left="6480" w:hanging="360"/>
      </w:pPr>
      <w:rPr>
        <w:rFonts w:ascii="Arial" w:hAnsi="Arial" w:hint="default"/>
      </w:rPr>
    </w:lvl>
  </w:abstractNum>
  <w:abstractNum w:abstractNumId="37">
    <w:nsid w:val="6A3A08A7"/>
    <w:multiLevelType w:val="hybridMultilevel"/>
    <w:tmpl w:val="58263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642338"/>
    <w:multiLevelType w:val="hybridMultilevel"/>
    <w:tmpl w:val="9120E5F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9">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4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56C067C"/>
    <w:multiLevelType w:val="hybridMultilevel"/>
    <w:tmpl w:val="D2721DF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
    <w:nsid w:val="79587096"/>
    <w:multiLevelType w:val="hybridMultilevel"/>
    <w:tmpl w:val="D0528CF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8"/>
  </w:num>
  <w:num w:numId="2">
    <w:abstractNumId w:val="15"/>
  </w:num>
  <w:num w:numId="3">
    <w:abstractNumId w:val="33"/>
  </w:num>
  <w:num w:numId="4">
    <w:abstractNumId w:val="41"/>
  </w:num>
  <w:num w:numId="5">
    <w:abstractNumId w:val="1"/>
  </w:num>
  <w:num w:numId="6">
    <w:abstractNumId w:val="7"/>
  </w:num>
  <w:num w:numId="7">
    <w:abstractNumId w:val="24"/>
  </w:num>
  <w:num w:numId="8">
    <w:abstractNumId w:val="4"/>
  </w:num>
  <w:num w:numId="9">
    <w:abstractNumId w:val="34"/>
  </w:num>
  <w:num w:numId="10">
    <w:abstractNumId w:val="12"/>
  </w:num>
  <w:num w:numId="11">
    <w:abstractNumId w:val="27"/>
  </w:num>
  <w:num w:numId="12">
    <w:abstractNumId w:val="28"/>
  </w:num>
  <w:num w:numId="13">
    <w:abstractNumId w:val="17"/>
  </w:num>
  <w:num w:numId="14">
    <w:abstractNumId w:val="5"/>
  </w:num>
  <w:num w:numId="15">
    <w:abstractNumId w:val="2"/>
  </w:num>
  <w:num w:numId="16">
    <w:abstractNumId w:val="31"/>
  </w:num>
  <w:num w:numId="17">
    <w:abstractNumId w:val="36"/>
  </w:num>
  <w:num w:numId="18">
    <w:abstractNumId w:val="16"/>
  </w:num>
  <w:num w:numId="19">
    <w:abstractNumId w:val="40"/>
  </w:num>
  <w:num w:numId="20">
    <w:abstractNumId w:val="14"/>
  </w:num>
  <w:num w:numId="21">
    <w:abstractNumId w:val="3"/>
  </w:num>
  <w:num w:numId="22">
    <w:abstractNumId w:val="43"/>
  </w:num>
  <w:num w:numId="23">
    <w:abstractNumId w:val="11"/>
  </w:num>
  <w:num w:numId="24">
    <w:abstractNumId w:val="9"/>
  </w:num>
  <w:num w:numId="25">
    <w:abstractNumId w:val="13"/>
  </w:num>
  <w:num w:numId="26">
    <w:abstractNumId w:val="20"/>
  </w:num>
  <w:num w:numId="27">
    <w:abstractNumId w:val="10"/>
  </w:num>
  <w:num w:numId="28">
    <w:abstractNumId w:val="19"/>
  </w:num>
  <w:num w:numId="29">
    <w:abstractNumId w:val="35"/>
  </w:num>
  <w:num w:numId="30">
    <w:abstractNumId w:val="0"/>
  </w:num>
  <w:num w:numId="31">
    <w:abstractNumId w:val="26"/>
  </w:num>
  <w:num w:numId="32">
    <w:abstractNumId w:val="32"/>
  </w:num>
  <w:num w:numId="33">
    <w:abstractNumId w:val="29"/>
  </w:num>
  <w:num w:numId="34">
    <w:abstractNumId w:val="39"/>
  </w:num>
  <w:num w:numId="35">
    <w:abstractNumId w:val="22"/>
  </w:num>
  <w:num w:numId="36">
    <w:abstractNumId w:val="6"/>
  </w:num>
  <w:num w:numId="37">
    <w:abstractNumId w:val="25"/>
  </w:num>
  <w:num w:numId="38">
    <w:abstractNumId w:val="30"/>
  </w:num>
  <w:num w:numId="39">
    <w:abstractNumId w:val="42"/>
  </w:num>
  <w:num w:numId="40">
    <w:abstractNumId w:val="37"/>
  </w:num>
  <w:num w:numId="41">
    <w:abstractNumId w:val="21"/>
  </w:num>
  <w:num w:numId="42">
    <w:abstractNumId w:val="23"/>
  </w:num>
  <w:num w:numId="43">
    <w:abstractNumId w:val="38"/>
  </w:num>
  <w:num w:numId="44">
    <w:abstractNumId w:val="1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4F3"/>
    <w:rsid w:val="00011A53"/>
    <w:rsid w:val="00011FB1"/>
    <w:rsid w:val="00012357"/>
    <w:rsid w:val="00012D3C"/>
    <w:rsid w:val="0001401B"/>
    <w:rsid w:val="00015754"/>
    <w:rsid w:val="000167DF"/>
    <w:rsid w:val="0001695D"/>
    <w:rsid w:val="000172F4"/>
    <w:rsid w:val="000210FF"/>
    <w:rsid w:val="00021CA4"/>
    <w:rsid w:val="00022194"/>
    <w:rsid w:val="00022545"/>
    <w:rsid w:val="00022677"/>
    <w:rsid w:val="00022C4C"/>
    <w:rsid w:val="000304BD"/>
    <w:rsid w:val="00030EA8"/>
    <w:rsid w:val="00032458"/>
    <w:rsid w:val="00032536"/>
    <w:rsid w:val="00032854"/>
    <w:rsid w:val="000337C6"/>
    <w:rsid w:val="000375ED"/>
    <w:rsid w:val="0004152C"/>
    <w:rsid w:val="00045082"/>
    <w:rsid w:val="000459E7"/>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66C32"/>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636"/>
    <w:rsid w:val="00094B22"/>
    <w:rsid w:val="0009739B"/>
    <w:rsid w:val="00097817"/>
    <w:rsid w:val="000A1D31"/>
    <w:rsid w:val="000A26F4"/>
    <w:rsid w:val="000A5315"/>
    <w:rsid w:val="000A591F"/>
    <w:rsid w:val="000A5ED1"/>
    <w:rsid w:val="000A6336"/>
    <w:rsid w:val="000A77A6"/>
    <w:rsid w:val="000B0B99"/>
    <w:rsid w:val="000B135E"/>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84E"/>
    <w:rsid w:val="000D758A"/>
    <w:rsid w:val="000D77B5"/>
    <w:rsid w:val="000E1829"/>
    <w:rsid w:val="000E2201"/>
    <w:rsid w:val="000E48A4"/>
    <w:rsid w:val="000E512F"/>
    <w:rsid w:val="000E5230"/>
    <w:rsid w:val="000E641C"/>
    <w:rsid w:val="000E7166"/>
    <w:rsid w:val="000F0AF1"/>
    <w:rsid w:val="000F0D83"/>
    <w:rsid w:val="000F2663"/>
    <w:rsid w:val="000F2916"/>
    <w:rsid w:val="000F3287"/>
    <w:rsid w:val="000F3AB3"/>
    <w:rsid w:val="000F433B"/>
    <w:rsid w:val="000F5D7C"/>
    <w:rsid w:val="000F60C9"/>
    <w:rsid w:val="000F762B"/>
    <w:rsid w:val="00100CCE"/>
    <w:rsid w:val="0010112F"/>
    <w:rsid w:val="0010175C"/>
    <w:rsid w:val="00101AC6"/>
    <w:rsid w:val="00101FE9"/>
    <w:rsid w:val="00102506"/>
    <w:rsid w:val="001028B4"/>
    <w:rsid w:val="001038BF"/>
    <w:rsid w:val="00103FB1"/>
    <w:rsid w:val="00104BD6"/>
    <w:rsid w:val="00105159"/>
    <w:rsid w:val="001065FA"/>
    <w:rsid w:val="001067FF"/>
    <w:rsid w:val="00106A01"/>
    <w:rsid w:val="00106F9A"/>
    <w:rsid w:val="00107C3A"/>
    <w:rsid w:val="00111454"/>
    <w:rsid w:val="00112A78"/>
    <w:rsid w:val="00114EB4"/>
    <w:rsid w:val="001155B8"/>
    <w:rsid w:val="001173EB"/>
    <w:rsid w:val="00117B15"/>
    <w:rsid w:val="00117EB7"/>
    <w:rsid w:val="00120B93"/>
    <w:rsid w:val="00121508"/>
    <w:rsid w:val="0012156A"/>
    <w:rsid w:val="00121AC2"/>
    <w:rsid w:val="001224EF"/>
    <w:rsid w:val="0012303A"/>
    <w:rsid w:val="00123B51"/>
    <w:rsid w:val="00123EE5"/>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1420"/>
    <w:rsid w:val="0014343A"/>
    <w:rsid w:val="00143869"/>
    <w:rsid w:val="001462F1"/>
    <w:rsid w:val="00146DE6"/>
    <w:rsid w:val="001471E4"/>
    <w:rsid w:val="00147305"/>
    <w:rsid w:val="001503B7"/>
    <w:rsid w:val="00153FD0"/>
    <w:rsid w:val="00154042"/>
    <w:rsid w:val="0015445A"/>
    <w:rsid w:val="001555FB"/>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C0A"/>
    <w:rsid w:val="001D0D60"/>
    <w:rsid w:val="001D0FD7"/>
    <w:rsid w:val="001D27AC"/>
    <w:rsid w:val="001D2861"/>
    <w:rsid w:val="001D4091"/>
    <w:rsid w:val="001D51D6"/>
    <w:rsid w:val="001D524E"/>
    <w:rsid w:val="001D607B"/>
    <w:rsid w:val="001D61B8"/>
    <w:rsid w:val="001E01A3"/>
    <w:rsid w:val="001E083E"/>
    <w:rsid w:val="001E1FFC"/>
    <w:rsid w:val="001E2551"/>
    <w:rsid w:val="001E5959"/>
    <w:rsid w:val="001E6796"/>
    <w:rsid w:val="001F1669"/>
    <w:rsid w:val="001F2638"/>
    <w:rsid w:val="001F30D3"/>
    <w:rsid w:val="001F3815"/>
    <w:rsid w:val="001F3BD8"/>
    <w:rsid w:val="001F4519"/>
    <w:rsid w:val="001F5199"/>
    <w:rsid w:val="001F5C8D"/>
    <w:rsid w:val="001F6F91"/>
    <w:rsid w:val="001F7B02"/>
    <w:rsid w:val="001F7C2B"/>
    <w:rsid w:val="00202049"/>
    <w:rsid w:val="00202279"/>
    <w:rsid w:val="00202BE0"/>
    <w:rsid w:val="002043D0"/>
    <w:rsid w:val="002044FD"/>
    <w:rsid w:val="0020572E"/>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8D7"/>
    <w:rsid w:val="00220CE6"/>
    <w:rsid w:val="00221014"/>
    <w:rsid w:val="00221965"/>
    <w:rsid w:val="00222B5E"/>
    <w:rsid w:val="002234ED"/>
    <w:rsid w:val="00223BC8"/>
    <w:rsid w:val="00223C65"/>
    <w:rsid w:val="00225263"/>
    <w:rsid w:val="00225F6B"/>
    <w:rsid w:val="00227E85"/>
    <w:rsid w:val="002302CD"/>
    <w:rsid w:val="002302F7"/>
    <w:rsid w:val="00233868"/>
    <w:rsid w:val="00235271"/>
    <w:rsid w:val="002354CF"/>
    <w:rsid w:val="00235759"/>
    <w:rsid w:val="00236BA6"/>
    <w:rsid w:val="0023789F"/>
    <w:rsid w:val="00237C9D"/>
    <w:rsid w:val="00237EB6"/>
    <w:rsid w:val="0024012A"/>
    <w:rsid w:val="00240808"/>
    <w:rsid w:val="002408CB"/>
    <w:rsid w:val="002425CE"/>
    <w:rsid w:val="00242798"/>
    <w:rsid w:val="002428B8"/>
    <w:rsid w:val="00242921"/>
    <w:rsid w:val="002446B9"/>
    <w:rsid w:val="00244EF2"/>
    <w:rsid w:val="00245C3D"/>
    <w:rsid w:val="002469F1"/>
    <w:rsid w:val="0024758D"/>
    <w:rsid w:val="00250531"/>
    <w:rsid w:val="00251DAC"/>
    <w:rsid w:val="0025287D"/>
    <w:rsid w:val="00253605"/>
    <w:rsid w:val="00253858"/>
    <w:rsid w:val="0025697E"/>
    <w:rsid w:val="00257528"/>
    <w:rsid w:val="002576FF"/>
    <w:rsid w:val="00257F7E"/>
    <w:rsid w:val="00261808"/>
    <w:rsid w:val="002624DF"/>
    <w:rsid w:val="00262587"/>
    <w:rsid w:val="00262938"/>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3FA8"/>
    <w:rsid w:val="00274128"/>
    <w:rsid w:val="00274425"/>
    <w:rsid w:val="00274B12"/>
    <w:rsid w:val="00274E66"/>
    <w:rsid w:val="002757AF"/>
    <w:rsid w:val="0027602A"/>
    <w:rsid w:val="00276A00"/>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5D05"/>
    <w:rsid w:val="00296433"/>
    <w:rsid w:val="002968FD"/>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2D45"/>
    <w:rsid w:val="002C46A5"/>
    <w:rsid w:val="002C511D"/>
    <w:rsid w:val="002D06B4"/>
    <w:rsid w:val="002D1866"/>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4"/>
    <w:rsid w:val="002E60AB"/>
    <w:rsid w:val="002F00C5"/>
    <w:rsid w:val="002F28D8"/>
    <w:rsid w:val="002F3585"/>
    <w:rsid w:val="002F3EE1"/>
    <w:rsid w:val="002F47AD"/>
    <w:rsid w:val="002F5790"/>
    <w:rsid w:val="002F6FEC"/>
    <w:rsid w:val="003006CA"/>
    <w:rsid w:val="0030336D"/>
    <w:rsid w:val="00303B30"/>
    <w:rsid w:val="00303FBB"/>
    <w:rsid w:val="003052A7"/>
    <w:rsid w:val="003065FD"/>
    <w:rsid w:val="003068DC"/>
    <w:rsid w:val="0031062D"/>
    <w:rsid w:val="00310B3E"/>
    <w:rsid w:val="003114E5"/>
    <w:rsid w:val="003123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1DF8"/>
    <w:rsid w:val="00323455"/>
    <w:rsid w:val="003237AF"/>
    <w:rsid w:val="00324610"/>
    <w:rsid w:val="00324DCD"/>
    <w:rsid w:val="003250F2"/>
    <w:rsid w:val="003264AA"/>
    <w:rsid w:val="003273E7"/>
    <w:rsid w:val="0032775A"/>
    <w:rsid w:val="0033129D"/>
    <w:rsid w:val="00331709"/>
    <w:rsid w:val="00331BBF"/>
    <w:rsid w:val="003324E2"/>
    <w:rsid w:val="003341BA"/>
    <w:rsid w:val="0033527C"/>
    <w:rsid w:val="0033544D"/>
    <w:rsid w:val="003356DE"/>
    <w:rsid w:val="00336575"/>
    <w:rsid w:val="00337211"/>
    <w:rsid w:val="00337623"/>
    <w:rsid w:val="0034437D"/>
    <w:rsid w:val="003444D3"/>
    <w:rsid w:val="00344C8F"/>
    <w:rsid w:val="00345DEA"/>
    <w:rsid w:val="00346D04"/>
    <w:rsid w:val="003476A1"/>
    <w:rsid w:val="003514CD"/>
    <w:rsid w:val="00351854"/>
    <w:rsid w:val="00353368"/>
    <w:rsid w:val="00353783"/>
    <w:rsid w:val="00354C75"/>
    <w:rsid w:val="003552C8"/>
    <w:rsid w:val="0035575B"/>
    <w:rsid w:val="0035579A"/>
    <w:rsid w:val="00360211"/>
    <w:rsid w:val="00361538"/>
    <w:rsid w:val="00361D72"/>
    <w:rsid w:val="003626DE"/>
    <w:rsid w:val="00362D53"/>
    <w:rsid w:val="00362DB7"/>
    <w:rsid w:val="00363312"/>
    <w:rsid w:val="003636D3"/>
    <w:rsid w:val="00363F8E"/>
    <w:rsid w:val="00364369"/>
    <w:rsid w:val="00364A48"/>
    <w:rsid w:val="00364A9A"/>
    <w:rsid w:val="00365D1B"/>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439"/>
    <w:rsid w:val="0038584A"/>
    <w:rsid w:val="003877AE"/>
    <w:rsid w:val="00390D43"/>
    <w:rsid w:val="00391AA1"/>
    <w:rsid w:val="00392035"/>
    <w:rsid w:val="0039247A"/>
    <w:rsid w:val="00392B69"/>
    <w:rsid w:val="00392E06"/>
    <w:rsid w:val="00393923"/>
    <w:rsid w:val="00393EC6"/>
    <w:rsid w:val="0039416B"/>
    <w:rsid w:val="0039435D"/>
    <w:rsid w:val="0039448A"/>
    <w:rsid w:val="003947B1"/>
    <w:rsid w:val="00394CB0"/>
    <w:rsid w:val="0039593B"/>
    <w:rsid w:val="00395E02"/>
    <w:rsid w:val="00396217"/>
    <w:rsid w:val="003976FE"/>
    <w:rsid w:val="003A2054"/>
    <w:rsid w:val="003A2524"/>
    <w:rsid w:val="003A4806"/>
    <w:rsid w:val="003A5945"/>
    <w:rsid w:val="003A69C3"/>
    <w:rsid w:val="003A730C"/>
    <w:rsid w:val="003B0AC6"/>
    <w:rsid w:val="003B3227"/>
    <w:rsid w:val="003B33FB"/>
    <w:rsid w:val="003B7124"/>
    <w:rsid w:val="003B784F"/>
    <w:rsid w:val="003C0353"/>
    <w:rsid w:val="003C13C6"/>
    <w:rsid w:val="003C1E94"/>
    <w:rsid w:val="003C2C5D"/>
    <w:rsid w:val="003C32F0"/>
    <w:rsid w:val="003C3EC9"/>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4723"/>
    <w:rsid w:val="003D4DA6"/>
    <w:rsid w:val="003D79CD"/>
    <w:rsid w:val="003E079D"/>
    <w:rsid w:val="003E0FEE"/>
    <w:rsid w:val="003E13E1"/>
    <w:rsid w:val="003E1753"/>
    <w:rsid w:val="003E2779"/>
    <w:rsid w:val="003E633B"/>
    <w:rsid w:val="003E783C"/>
    <w:rsid w:val="003F00C5"/>
    <w:rsid w:val="003F0727"/>
    <w:rsid w:val="003F0876"/>
    <w:rsid w:val="003F0A78"/>
    <w:rsid w:val="003F10FC"/>
    <w:rsid w:val="003F11E5"/>
    <w:rsid w:val="003F1546"/>
    <w:rsid w:val="003F1A3F"/>
    <w:rsid w:val="003F3471"/>
    <w:rsid w:val="003F48AA"/>
    <w:rsid w:val="003F4981"/>
    <w:rsid w:val="003F4D6D"/>
    <w:rsid w:val="003F4E14"/>
    <w:rsid w:val="003F540A"/>
    <w:rsid w:val="003F680E"/>
    <w:rsid w:val="003F7398"/>
    <w:rsid w:val="00400FB7"/>
    <w:rsid w:val="00401F93"/>
    <w:rsid w:val="0040329D"/>
    <w:rsid w:val="0040374D"/>
    <w:rsid w:val="00404937"/>
    <w:rsid w:val="00404B4A"/>
    <w:rsid w:val="00405213"/>
    <w:rsid w:val="0040633D"/>
    <w:rsid w:val="004102F0"/>
    <w:rsid w:val="004105CA"/>
    <w:rsid w:val="004107E6"/>
    <w:rsid w:val="004153B7"/>
    <w:rsid w:val="00420853"/>
    <w:rsid w:val="00420F11"/>
    <w:rsid w:val="00421E04"/>
    <w:rsid w:val="004239D8"/>
    <w:rsid w:val="004240D5"/>
    <w:rsid w:val="00424A72"/>
    <w:rsid w:val="00424D6E"/>
    <w:rsid w:val="004254DF"/>
    <w:rsid w:val="00425C1B"/>
    <w:rsid w:val="00426E6A"/>
    <w:rsid w:val="00427387"/>
    <w:rsid w:val="004300DC"/>
    <w:rsid w:val="00430452"/>
    <w:rsid w:val="0043075F"/>
    <w:rsid w:val="00430840"/>
    <w:rsid w:val="00432D00"/>
    <w:rsid w:val="00433134"/>
    <w:rsid w:val="00433489"/>
    <w:rsid w:val="004351C1"/>
    <w:rsid w:val="004368EA"/>
    <w:rsid w:val="00436AEE"/>
    <w:rsid w:val="00437386"/>
    <w:rsid w:val="004374E7"/>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66D"/>
    <w:rsid w:val="004676A3"/>
    <w:rsid w:val="00467A29"/>
    <w:rsid w:val="00467E68"/>
    <w:rsid w:val="0047010E"/>
    <w:rsid w:val="00470198"/>
    <w:rsid w:val="00470D36"/>
    <w:rsid w:val="0047128F"/>
    <w:rsid w:val="00472F00"/>
    <w:rsid w:val="00473944"/>
    <w:rsid w:val="00474060"/>
    <w:rsid w:val="00474BDC"/>
    <w:rsid w:val="00474D44"/>
    <w:rsid w:val="00474F44"/>
    <w:rsid w:val="0047692C"/>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90340"/>
    <w:rsid w:val="0049325B"/>
    <w:rsid w:val="00493A37"/>
    <w:rsid w:val="00493C2D"/>
    <w:rsid w:val="004946C7"/>
    <w:rsid w:val="00495685"/>
    <w:rsid w:val="004A0A28"/>
    <w:rsid w:val="004A0E44"/>
    <w:rsid w:val="004A2F45"/>
    <w:rsid w:val="004A360E"/>
    <w:rsid w:val="004A43B9"/>
    <w:rsid w:val="004A4659"/>
    <w:rsid w:val="004A4737"/>
    <w:rsid w:val="004A4968"/>
    <w:rsid w:val="004A5660"/>
    <w:rsid w:val="004A5727"/>
    <w:rsid w:val="004A574A"/>
    <w:rsid w:val="004A5A2F"/>
    <w:rsid w:val="004A73B7"/>
    <w:rsid w:val="004B02A2"/>
    <w:rsid w:val="004B0763"/>
    <w:rsid w:val="004B1B49"/>
    <w:rsid w:val="004B2890"/>
    <w:rsid w:val="004B37FF"/>
    <w:rsid w:val="004B38E1"/>
    <w:rsid w:val="004B3FBF"/>
    <w:rsid w:val="004B461B"/>
    <w:rsid w:val="004B4C96"/>
    <w:rsid w:val="004C1AC1"/>
    <w:rsid w:val="004C2115"/>
    <w:rsid w:val="004C4315"/>
    <w:rsid w:val="004C48A5"/>
    <w:rsid w:val="004C5912"/>
    <w:rsid w:val="004C5D06"/>
    <w:rsid w:val="004C657C"/>
    <w:rsid w:val="004C741E"/>
    <w:rsid w:val="004C774C"/>
    <w:rsid w:val="004D026D"/>
    <w:rsid w:val="004D108A"/>
    <w:rsid w:val="004D159C"/>
    <w:rsid w:val="004D1EEB"/>
    <w:rsid w:val="004D4638"/>
    <w:rsid w:val="004D54C6"/>
    <w:rsid w:val="004D5B92"/>
    <w:rsid w:val="004D5F15"/>
    <w:rsid w:val="004D6791"/>
    <w:rsid w:val="004D67FB"/>
    <w:rsid w:val="004D7291"/>
    <w:rsid w:val="004D73C0"/>
    <w:rsid w:val="004D7CAE"/>
    <w:rsid w:val="004D7CE2"/>
    <w:rsid w:val="004E03B4"/>
    <w:rsid w:val="004E29A1"/>
    <w:rsid w:val="004E5728"/>
    <w:rsid w:val="004E577A"/>
    <w:rsid w:val="004E6011"/>
    <w:rsid w:val="004F0263"/>
    <w:rsid w:val="004F040F"/>
    <w:rsid w:val="004F120F"/>
    <w:rsid w:val="004F17BB"/>
    <w:rsid w:val="004F25B5"/>
    <w:rsid w:val="00500034"/>
    <w:rsid w:val="00501E42"/>
    <w:rsid w:val="00502F63"/>
    <w:rsid w:val="00503993"/>
    <w:rsid w:val="00503F9D"/>
    <w:rsid w:val="00504B40"/>
    <w:rsid w:val="00507091"/>
    <w:rsid w:val="005074C4"/>
    <w:rsid w:val="005079CC"/>
    <w:rsid w:val="005109A0"/>
    <w:rsid w:val="00514BFF"/>
    <w:rsid w:val="00514ED9"/>
    <w:rsid w:val="00515B5F"/>
    <w:rsid w:val="00515DAE"/>
    <w:rsid w:val="0051740B"/>
    <w:rsid w:val="0051746B"/>
    <w:rsid w:val="00520036"/>
    <w:rsid w:val="0052348B"/>
    <w:rsid w:val="00523DE5"/>
    <w:rsid w:val="0052594C"/>
    <w:rsid w:val="005265DB"/>
    <w:rsid w:val="00526A64"/>
    <w:rsid w:val="00526BC4"/>
    <w:rsid w:val="00526FD1"/>
    <w:rsid w:val="00527339"/>
    <w:rsid w:val="00527FA8"/>
    <w:rsid w:val="0053117F"/>
    <w:rsid w:val="00531F48"/>
    <w:rsid w:val="0053211B"/>
    <w:rsid w:val="00533D37"/>
    <w:rsid w:val="00534DF6"/>
    <w:rsid w:val="00535E8C"/>
    <w:rsid w:val="0053681B"/>
    <w:rsid w:val="00537F42"/>
    <w:rsid w:val="00540719"/>
    <w:rsid w:val="00540BAC"/>
    <w:rsid w:val="00541207"/>
    <w:rsid w:val="00542041"/>
    <w:rsid w:val="005434F9"/>
    <w:rsid w:val="0054367D"/>
    <w:rsid w:val="00545A0D"/>
    <w:rsid w:val="0054620D"/>
    <w:rsid w:val="0055167A"/>
    <w:rsid w:val="00553AF5"/>
    <w:rsid w:val="00555F2F"/>
    <w:rsid w:val="0055656E"/>
    <w:rsid w:val="00557DA7"/>
    <w:rsid w:val="00563D95"/>
    <w:rsid w:val="00565028"/>
    <w:rsid w:val="00567B39"/>
    <w:rsid w:val="00570BA2"/>
    <w:rsid w:val="00572E2F"/>
    <w:rsid w:val="005742D7"/>
    <w:rsid w:val="005744E6"/>
    <w:rsid w:val="00574D57"/>
    <w:rsid w:val="005750FD"/>
    <w:rsid w:val="00575276"/>
    <w:rsid w:val="00576688"/>
    <w:rsid w:val="00576ADB"/>
    <w:rsid w:val="00576F91"/>
    <w:rsid w:val="005808CD"/>
    <w:rsid w:val="00581955"/>
    <w:rsid w:val="00581B33"/>
    <w:rsid w:val="00581EBB"/>
    <w:rsid w:val="00582473"/>
    <w:rsid w:val="005830E5"/>
    <w:rsid w:val="0058443F"/>
    <w:rsid w:val="0058463D"/>
    <w:rsid w:val="005849C2"/>
    <w:rsid w:val="00586684"/>
    <w:rsid w:val="00587E75"/>
    <w:rsid w:val="00590DDD"/>
    <w:rsid w:val="00590E08"/>
    <w:rsid w:val="0059155C"/>
    <w:rsid w:val="005916A7"/>
    <w:rsid w:val="00591892"/>
    <w:rsid w:val="00592741"/>
    <w:rsid w:val="0059368B"/>
    <w:rsid w:val="00594308"/>
    <w:rsid w:val="00594873"/>
    <w:rsid w:val="00594AAF"/>
    <w:rsid w:val="00594DA2"/>
    <w:rsid w:val="0059501E"/>
    <w:rsid w:val="00595B38"/>
    <w:rsid w:val="00596053"/>
    <w:rsid w:val="00596C6C"/>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2A9"/>
    <w:rsid w:val="005B531C"/>
    <w:rsid w:val="005B5915"/>
    <w:rsid w:val="005B5C71"/>
    <w:rsid w:val="005C105E"/>
    <w:rsid w:val="005C1174"/>
    <w:rsid w:val="005C1FE0"/>
    <w:rsid w:val="005C3014"/>
    <w:rsid w:val="005C38FB"/>
    <w:rsid w:val="005C3979"/>
    <w:rsid w:val="005C640D"/>
    <w:rsid w:val="005C70AD"/>
    <w:rsid w:val="005C78D7"/>
    <w:rsid w:val="005C7D83"/>
    <w:rsid w:val="005D0C6E"/>
    <w:rsid w:val="005D0EB6"/>
    <w:rsid w:val="005D1475"/>
    <w:rsid w:val="005D1D95"/>
    <w:rsid w:val="005D2661"/>
    <w:rsid w:val="005D2E17"/>
    <w:rsid w:val="005D2F66"/>
    <w:rsid w:val="005D3C4F"/>
    <w:rsid w:val="005D46FD"/>
    <w:rsid w:val="005D4952"/>
    <w:rsid w:val="005D545E"/>
    <w:rsid w:val="005D547F"/>
    <w:rsid w:val="005D6DC4"/>
    <w:rsid w:val="005D74CA"/>
    <w:rsid w:val="005D7BC7"/>
    <w:rsid w:val="005E2034"/>
    <w:rsid w:val="005E3125"/>
    <w:rsid w:val="005E52D7"/>
    <w:rsid w:val="005E5807"/>
    <w:rsid w:val="005E58B6"/>
    <w:rsid w:val="005E68F1"/>
    <w:rsid w:val="005E774C"/>
    <w:rsid w:val="005F0B1E"/>
    <w:rsid w:val="005F1FBE"/>
    <w:rsid w:val="005F4E6B"/>
    <w:rsid w:val="005F514C"/>
    <w:rsid w:val="005F5BAD"/>
    <w:rsid w:val="005F7EE3"/>
    <w:rsid w:val="006003CD"/>
    <w:rsid w:val="00600C24"/>
    <w:rsid w:val="00600CDE"/>
    <w:rsid w:val="00601EA9"/>
    <w:rsid w:val="0060275C"/>
    <w:rsid w:val="0060297E"/>
    <w:rsid w:val="00603253"/>
    <w:rsid w:val="0060460B"/>
    <w:rsid w:val="00605580"/>
    <w:rsid w:val="00605798"/>
    <w:rsid w:val="00605AB5"/>
    <w:rsid w:val="00607327"/>
    <w:rsid w:val="006078B5"/>
    <w:rsid w:val="00611AB8"/>
    <w:rsid w:val="00615A3A"/>
    <w:rsid w:val="00615A8C"/>
    <w:rsid w:val="00615CB1"/>
    <w:rsid w:val="00615D77"/>
    <w:rsid w:val="00615D88"/>
    <w:rsid w:val="00615FF5"/>
    <w:rsid w:val="00616132"/>
    <w:rsid w:val="006166FB"/>
    <w:rsid w:val="0061694F"/>
    <w:rsid w:val="00616AB6"/>
    <w:rsid w:val="00616F0A"/>
    <w:rsid w:val="00617606"/>
    <w:rsid w:val="006178E4"/>
    <w:rsid w:val="00620B19"/>
    <w:rsid w:val="00621018"/>
    <w:rsid w:val="0062196D"/>
    <w:rsid w:val="00621F9F"/>
    <w:rsid w:val="0062531F"/>
    <w:rsid w:val="006255CB"/>
    <w:rsid w:val="00627509"/>
    <w:rsid w:val="00630E9A"/>
    <w:rsid w:val="00631C9C"/>
    <w:rsid w:val="0063477E"/>
    <w:rsid w:val="00634989"/>
    <w:rsid w:val="00635762"/>
    <w:rsid w:val="006377FF"/>
    <w:rsid w:val="0063799C"/>
    <w:rsid w:val="00637AA3"/>
    <w:rsid w:val="00641EB4"/>
    <w:rsid w:val="0064275B"/>
    <w:rsid w:val="006427B7"/>
    <w:rsid w:val="00642A83"/>
    <w:rsid w:val="00643083"/>
    <w:rsid w:val="006458B7"/>
    <w:rsid w:val="006458E7"/>
    <w:rsid w:val="00645E63"/>
    <w:rsid w:val="00646029"/>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0F52"/>
    <w:rsid w:val="006710BE"/>
    <w:rsid w:val="006727E2"/>
    <w:rsid w:val="00673A4D"/>
    <w:rsid w:val="00675513"/>
    <w:rsid w:val="00680617"/>
    <w:rsid w:val="00680FE3"/>
    <w:rsid w:val="006811C4"/>
    <w:rsid w:val="0068173F"/>
    <w:rsid w:val="006826A1"/>
    <w:rsid w:val="006826B6"/>
    <w:rsid w:val="00683595"/>
    <w:rsid w:val="00684B10"/>
    <w:rsid w:val="00685583"/>
    <w:rsid w:val="00685BF2"/>
    <w:rsid w:val="00690293"/>
    <w:rsid w:val="00690437"/>
    <w:rsid w:val="006918CE"/>
    <w:rsid w:val="0069233F"/>
    <w:rsid w:val="00694A86"/>
    <w:rsid w:val="00694BC6"/>
    <w:rsid w:val="00696206"/>
    <w:rsid w:val="00696E55"/>
    <w:rsid w:val="0069740D"/>
    <w:rsid w:val="006A0925"/>
    <w:rsid w:val="006A25EB"/>
    <w:rsid w:val="006A2D38"/>
    <w:rsid w:val="006A49AE"/>
    <w:rsid w:val="006A5C5C"/>
    <w:rsid w:val="006A6E1B"/>
    <w:rsid w:val="006A6FAD"/>
    <w:rsid w:val="006B1826"/>
    <w:rsid w:val="006B1A8D"/>
    <w:rsid w:val="006B1DB5"/>
    <w:rsid w:val="006B347E"/>
    <w:rsid w:val="006B4275"/>
    <w:rsid w:val="006B43E1"/>
    <w:rsid w:val="006B5A69"/>
    <w:rsid w:val="006B6EFB"/>
    <w:rsid w:val="006B7556"/>
    <w:rsid w:val="006C02D8"/>
    <w:rsid w:val="006C0965"/>
    <w:rsid w:val="006C292A"/>
    <w:rsid w:val="006C2CEB"/>
    <w:rsid w:val="006C32BA"/>
    <w:rsid w:val="006C4640"/>
    <w:rsid w:val="006C4C54"/>
    <w:rsid w:val="006D0769"/>
    <w:rsid w:val="006D17F0"/>
    <w:rsid w:val="006D206D"/>
    <w:rsid w:val="006D2E11"/>
    <w:rsid w:val="006D2ED0"/>
    <w:rsid w:val="006D3D85"/>
    <w:rsid w:val="006D5197"/>
    <w:rsid w:val="006D5E56"/>
    <w:rsid w:val="006D60A8"/>
    <w:rsid w:val="006D652A"/>
    <w:rsid w:val="006D6D52"/>
    <w:rsid w:val="006D6F16"/>
    <w:rsid w:val="006D716D"/>
    <w:rsid w:val="006D75D9"/>
    <w:rsid w:val="006D7619"/>
    <w:rsid w:val="006E0232"/>
    <w:rsid w:val="006E02D0"/>
    <w:rsid w:val="006E1EC6"/>
    <w:rsid w:val="006E5428"/>
    <w:rsid w:val="006E6697"/>
    <w:rsid w:val="006E6A76"/>
    <w:rsid w:val="006E6D82"/>
    <w:rsid w:val="006F0157"/>
    <w:rsid w:val="006F199F"/>
    <w:rsid w:val="006F204A"/>
    <w:rsid w:val="006F32AA"/>
    <w:rsid w:val="006F4114"/>
    <w:rsid w:val="006F4AEC"/>
    <w:rsid w:val="006F4BD2"/>
    <w:rsid w:val="006F4D44"/>
    <w:rsid w:val="006F4D8E"/>
    <w:rsid w:val="006F5819"/>
    <w:rsid w:val="006F6EF9"/>
    <w:rsid w:val="006F79E1"/>
    <w:rsid w:val="006F7BCF"/>
    <w:rsid w:val="007005CD"/>
    <w:rsid w:val="0070274F"/>
    <w:rsid w:val="00705B9C"/>
    <w:rsid w:val="00705FC1"/>
    <w:rsid w:val="00706011"/>
    <w:rsid w:val="0070636F"/>
    <w:rsid w:val="00707482"/>
    <w:rsid w:val="00707D33"/>
    <w:rsid w:val="0071081E"/>
    <w:rsid w:val="007110E6"/>
    <w:rsid w:val="00711976"/>
    <w:rsid w:val="00712260"/>
    <w:rsid w:val="007130BE"/>
    <w:rsid w:val="00714030"/>
    <w:rsid w:val="007155D3"/>
    <w:rsid w:val="0071626F"/>
    <w:rsid w:val="007177ED"/>
    <w:rsid w:val="0072161A"/>
    <w:rsid w:val="0072162A"/>
    <w:rsid w:val="0072166D"/>
    <w:rsid w:val="007217AF"/>
    <w:rsid w:val="00721B2F"/>
    <w:rsid w:val="007238F8"/>
    <w:rsid w:val="00725549"/>
    <w:rsid w:val="00727363"/>
    <w:rsid w:val="00727A18"/>
    <w:rsid w:val="007321FF"/>
    <w:rsid w:val="0073259A"/>
    <w:rsid w:val="00732EEB"/>
    <w:rsid w:val="007347E0"/>
    <w:rsid w:val="00735463"/>
    <w:rsid w:val="00737D96"/>
    <w:rsid w:val="00737F4D"/>
    <w:rsid w:val="00740E6A"/>
    <w:rsid w:val="00741B82"/>
    <w:rsid w:val="00743194"/>
    <w:rsid w:val="00746D48"/>
    <w:rsid w:val="00750E72"/>
    <w:rsid w:val="00753A41"/>
    <w:rsid w:val="00755AD7"/>
    <w:rsid w:val="00756864"/>
    <w:rsid w:val="00760356"/>
    <w:rsid w:val="00760CE8"/>
    <w:rsid w:val="00761697"/>
    <w:rsid w:val="007625EC"/>
    <w:rsid w:val="007627EB"/>
    <w:rsid w:val="0076588A"/>
    <w:rsid w:val="007658A6"/>
    <w:rsid w:val="00766BA8"/>
    <w:rsid w:val="0077059F"/>
    <w:rsid w:val="00771F90"/>
    <w:rsid w:val="0077429E"/>
    <w:rsid w:val="00774491"/>
    <w:rsid w:val="00775996"/>
    <w:rsid w:val="007764D0"/>
    <w:rsid w:val="0077688F"/>
    <w:rsid w:val="00776B42"/>
    <w:rsid w:val="00776D43"/>
    <w:rsid w:val="00776FB7"/>
    <w:rsid w:val="007771F1"/>
    <w:rsid w:val="00777922"/>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2C12"/>
    <w:rsid w:val="00793519"/>
    <w:rsid w:val="00794412"/>
    <w:rsid w:val="007973AE"/>
    <w:rsid w:val="00797420"/>
    <w:rsid w:val="00797B10"/>
    <w:rsid w:val="007A2CF0"/>
    <w:rsid w:val="007A3D39"/>
    <w:rsid w:val="007A3DB5"/>
    <w:rsid w:val="007A4952"/>
    <w:rsid w:val="007B1106"/>
    <w:rsid w:val="007B299C"/>
    <w:rsid w:val="007B2A97"/>
    <w:rsid w:val="007B3ED7"/>
    <w:rsid w:val="007B49B4"/>
    <w:rsid w:val="007B6146"/>
    <w:rsid w:val="007C1BE2"/>
    <w:rsid w:val="007C1FEB"/>
    <w:rsid w:val="007C25EB"/>
    <w:rsid w:val="007C5842"/>
    <w:rsid w:val="007C6231"/>
    <w:rsid w:val="007C7CD0"/>
    <w:rsid w:val="007D3572"/>
    <w:rsid w:val="007D3B92"/>
    <w:rsid w:val="007D7A62"/>
    <w:rsid w:val="007E08B2"/>
    <w:rsid w:val="007E1CFC"/>
    <w:rsid w:val="007E1D9C"/>
    <w:rsid w:val="007E2756"/>
    <w:rsid w:val="007E42C7"/>
    <w:rsid w:val="007E57D0"/>
    <w:rsid w:val="007E63F4"/>
    <w:rsid w:val="007E7FB0"/>
    <w:rsid w:val="007F3899"/>
    <w:rsid w:val="007F400E"/>
    <w:rsid w:val="007F67D6"/>
    <w:rsid w:val="007F6A15"/>
    <w:rsid w:val="007F75CB"/>
    <w:rsid w:val="007F76E5"/>
    <w:rsid w:val="00802A3E"/>
    <w:rsid w:val="00802B57"/>
    <w:rsid w:val="00802DDA"/>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36CC"/>
    <w:rsid w:val="00824242"/>
    <w:rsid w:val="008248E7"/>
    <w:rsid w:val="0082540F"/>
    <w:rsid w:val="00825973"/>
    <w:rsid w:val="008266A5"/>
    <w:rsid w:val="008272E0"/>
    <w:rsid w:val="00827653"/>
    <w:rsid w:val="008279C7"/>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475D1"/>
    <w:rsid w:val="0085153B"/>
    <w:rsid w:val="00852FCA"/>
    <w:rsid w:val="00855199"/>
    <w:rsid w:val="00855EBE"/>
    <w:rsid w:val="00860184"/>
    <w:rsid w:val="00860ECC"/>
    <w:rsid w:val="008612FD"/>
    <w:rsid w:val="00861ED9"/>
    <w:rsid w:val="00862A8D"/>
    <w:rsid w:val="0086401C"/>
    <w:rsid w:val="008640F9"/>
    <w:rsid w:val="00864E80"/>
    <w:rsid w:val="00866E62"/>
    <w:rsid w:val="008673DC"/>
    <w:rsid w:val="008677FE"/>
    <w:rsid w:val="0086788A"/>
    <w:rsid w:val="008700E4"/>
    <w:rsid w:val="00872047"/>
    <w:rsid w:val="0087249F"/>
    <w:rsid w:val="00873BC4"/>
    <w:rsid w:val="00875365"/>
    <w:rsid w:val="0087541D"/>
    <w:rsid w:val="00875F6B"/>
    <w:rsid w:val="008765FC"/>
    <w:rsid w:val="00877054"/>
    <w:rsid w:val="00877486"/>
    <w:rsid w:val="0087758D"/>
    <w:rsid w:val="00877BC4"/>
    <w:rsid w:val="00880A9E"/>
    <w:rsid w:val="00881099"/>
    <w:rsid w:val="0088140C"/>
    <w:rsid w:val="00881485"/>
    <w:rsid w:val="00881CA6"/>
    <w:rsid w:val="008822B4"/>
    <w:rsid w:val="00882D4D"/>
    <w:rsid w:val="008835D0"/>
    <w:rsid w:val="00884784"/>
    <w:rsid w:val="00884FE0"/>
    <w:rsid w:val="008876A1"/>
    <w:rsid w:val="008903AE"/>
    <w:rsid w:val="00891393"/>
    <w:rsid w:val="008915E9"/>
    <w:rsid w:val="008921BA"/>
    <w:rsid w:val="0089222A"/>
    <w:rsid w:val="00892EF8"/>
    <w:rsid w:val="00893197"/>
    <w:rsid w:val="00894B46"/>
    <w:rsid w:val="00895A0D"/>
    <w:rsid w:val="00895E5D"/>
    <w:rsid w:val="008A026C"/>
    <w:rsid w:val="008A12CF"/>
    <w:rsid w:val="008A3312"/>
    <w:rsid w:val="008A4260"/>
    <w:rsid w:val="008A4B3A"/>
    <w:rsid w:val="008A4D2F"/>
    <w:rsid w:val="008A4E83"/>
    <w:rsid w:val="008A5F04"/>
    <w:rsid w:val="008A60FF"/>
    <w:rsid w:val="008A6641"/>
    <w:rsid w:val="008A7736"/>
    <w:rsid w:val="008B23ED"/>
    <w:rsid w:val="008B2920"/>
    <w:rsid w:val="008B494B"/>
    <w:rsid w:val="008B6030"/>
    <w:rsid w:val="008B6FD7"/>
    <w:rsid w:val="008C0511"/>
    <w:rsid w:val="008C1D97"/>
    <w:rsid w:val="008C3FDD"/>
    <w:rsid w:val="008C5D63"/>
    <w:rsid w:val="008C7A40"/>
    <w:rsid w:val="008D29F8"/>
    <w:rsid w:val="008D324A"/>
    <w:rsid w:val="008D390E"/>
    <w:rsid w:val="008D5A50"/>
    <w:rsid w:val="008D5BAB"/>
    <w:rsid w:val="008D5BB7"/>
    <w:rsid w:val="008D73E7"/>
    <w:rsid w:val="008E0543"/>
    <w:rsid w:val="008E0782"/>
    <w:rsid w:val="008E1091"/>
    <w:rsid w:val="008E158C"/>
    <w:rsid w:val="008E1CBB"/>
    <w:rsid w:val="008E1EB9"/>
    <w:rsid w:val="008E4050"/>
    <w:rsid w:val="008E4A78"/>
    <w:rsid w:val="008E4C1E"/>
    <w:rsid w:val="008E686B"/>
    <w:rsid w:val="008E7F97"/>
    <w:rsid w:val="008F105E"/>
    <w:rsid w:val="008F10C7"/>
    <w:rsid w:val="008F16B4"/>
    <w:rsid w:val="008F2B67"/>
    <w:rsid w:val="008F301F"/>
    <w:rsid w:val="008F3F16"/>
    <w:rsid w:val="008F55A4"/>
    <w:rsid w:val="008F58AD"/>
    <w:rsid w:val="008F682E"/>
    <w:rsid w:val="008F6B64"/>
    <w:rsid w:val="009004D3"/>
    <w:rsid w:val="00901A1C"/>
    <w:rsid w:val="00902F8A"/>
    <w:rsid w:val="009038A9"/>
    <w:rsid w:val="009042DA"/>
    <w:rsid w:val="00904908"/>
    <w:rsid w:val="009078A9"/>
    <w:rsid w:val="00907AE4"/>
    <w:rsid w:val="00907CE5"/>
    <w:rsid w:val="009103AF"/>
    <w:rsid w:val="009112F8"/>
    <w:rsid w:val="00911CDE"/>
    <w:rsid w:val="0091365E"/>
    <w:rsid w:val="00914221"/>
    <w:rsid w:val="00914E56"/>
    <w:rsid w:val="00915F19"/>
    <w:rsid w:val="009169C2"/>
    <w:rsid w:val="00916D8B"/>
    <w:rsid w:val="009170D7"/>
    <w:rsid w:val="00917BD8"/>
    <w:rsid w:val="0092003A"/>
    <w:rsid w:val="00921C98"/>
    <w:rsid w:val="009220FE"/>
    <w:rsid w:val="0092441A"/>
    <w:rsid w:val="0092464B"/>
    <w:rsid w:val="00924866"/>
    <w:rsid w:val="0092530C"/>
    <w:rsid w:val="00925AA2"/>
    <w:rsid w:val="00927946"/>
    <w:rsid w:val="00927B6A"/>
    <w:rsid w:val="00931E59"/>
    <w:rsid w:val="009322F2"/>
    <w:rsid w:val="00933BB5"/>
    <w:rsid w:val="009370A9"/>
    <w:rsid w:val="0093725F"/>
    <w:rsid w:val="00937E33"/>
    <w:rsid w:val="009446EA"/>
    <w:rsid w:val="00946F02"/>
    <w:rsid w:val="00947445"/>
    <w:rsid w:val="009502CE"/>
    <w:rsid w:val="0095220B"/>
    <w:rsid w:val="00952316"/>
    <w:rsid w:val="00952838"/>
    <w:rsid w:val="00952A68"/>
    <w:rsid w:val="00952B7C"/>
    <w:rsid w:val="009532C0"/>
    <w:rsid w:val="00954215"/>
    <w:rsid w:val="00954A84"/>
    <w:rsid w:val="009564A8"/>
    <w:rsid w:val="00956629"/>
    <w:rsid w:val="0096225A"/>
    <w:rsid w:val="009623EE"/>
    <w:rsid w:val="009631D7"/>
    <w:rsid w:val="0096381C"/>
    <w:rsid w:val="00964FE6"/>
    <w:rsid w:val="00966627"/>
    <w:rsid w:val="009666C5"/>
    <w:rsid w:val="009667BF"/>
    <w:rsid w:val="00967D6D"/>
    <w:rsid w:val="009711AF"/>
    <w:rsid w:val="00972D70"/>
    <w:rsid w:val="00974E5C"/>
    <w:rsid w:val="00975CC7"/>
    <w:rsid w:val="00976F41"/>
    <w:rsid w:val="00977E64"/>
    <w:rsid w:val="00980278"/>
    <w:rsid w:val="00980425"/>
    <w:rsid w:val="0098068D"/>
    <w:rsid w:val="009824CA"/>
    <w:rsid w:val="00982754"/>
    <w:rsid w:val="009836D0"/>
    <w:rsid w:val="00983E39"/>
    <w:rsid w:val="00984BCE"/>
    <w:rsid w:val="0098598C"/>
    <w:rsid w:val="00985B18"/>
    <w:rsid w:val="00986810"/>
    <w:rsid w:val="00986FF8"/>
    <w:rsid w:val="00987209"/>
    <w:rsid w:val="00990DD9"/>
    <w:rsid w:val="0099106A"/>
    <w:rsid w:val="00991371"/>
    <w:rsid w:val="00991831"/>
    <w:rsid w:val="00992D1F"/>
    <w:rsid w:val="00993A06"/>
    <w:rsid w:val="00993AA0"/>
    <w:rsid w:val="00995128"/>
    <w:rsid w:val="0099527E"/>
    <w:rsid w:val="0099630A"/>
    <w:rsid w:val="00996B43"/>
    <w:rsid w:val="00996D1C"/>
    <w:rsid w:val="00996E69"/>
    <w:rsid w:val="009A067C"/>
    <w:rsid w:val="009A20C6"/>
    <w:rsid w:val="009A4121"/>
    <w:rsid w:val="009A546A"/>
    <w:rsid w:val="009A5C60"/>
    <w:rsid w:val="009B00DB"/>
    <w:rsid w:val="009B245D"/>
    <w:rsid w:val="009B37A5"/>
    <w:rsid w:val="009B40B4"/>
    <w:rsid w:val="009B4837"/>
    <w:rsid w:val="009B78C4"/>
    <w:rsid w:val="009B7F8D"/>
    <w:rsid w:val="009C0308"/>
    <w:rsid w:val="009C09A4"/>
    <w:rsid w:val="009C0BD9"/>
    <w:rsid w:val="009C2DD9"/>
    <w:rsid w:val="009C3A0D"/>
    <w:rsid w:val="009C43E2"/>
    <w:rsid w:val="009C4542"/>
    <w:rsid w:val="009C614B"/>
    <w:rsid w:val="009C6B5D"/>
    <w:rsid w:val="009C7129"/>
    <w:rsid w:val="009C783C"/>
    <w:rsid w:val="009D0202"/>
    <w:rsid w:val="009D0769"/>
    <w:rsid w:val="009D0F6C"/>
    <w:rsid w:val="009D1438"/>
    <w:rsid w:val="009D15E4"/>
    <w:rsid w:val="009D17C2"/>
    <w:rsid w:val="009D26AB"/>
    <w:rsid w:val="009D3087"/>
    <w:rsid w:val="009D45C5"/>
    <w:rsid w:val="009D6078"/>
    <w:rsid w:val="009E2872"/>
    <w:rsid w:val="009E4A14"/>
    <w:rsid w:val="009F069E"/>
    <w:rsid w:val="009F0D5B"/>
    <w:rsid w:val="009F1A2B"/>
    <w:rsid w:val="009F307D"/>
    <w:rsid w:val="009F34AE"/>
    <w:rsid w:val="009F451D"/>
    <w:rsid w:val="009F5246"/>
    <w:rsid w:val="009F5B4F"/>
    <w:rsid w:val="009F7CC7"/>
    <w:rsid w:val="00A01037"/>
    <w:rsid w:val="00A02492"/>
    <w:rsid w:val="00A02D0F"/>
    <w:rsid w:val="00A05FF4"/>
    <w:rsid w:val="00A0653B"/>
    <w:rsid w:val="00A0774C"/>
    <w:rsid w:val="00A07EF7"/>
    <w:rsid w:val="00A109F3"/>
    <w:rsid w:val="00A11B21"/>
    <w:rsid w:val="00A11BF8"/>
    <w:rsid w:val="00A12A90"/>
    <w:rsid w:val="00A12CDA"/>
    <w:rsid w:val="00A1495B"/>
    <w:rsid w:val="00A16523"/>
    <w:rsid w:val="00A17773"/>
    <w:rsid w:val="00A207CA"/>
    <w:rsid w:val="00A21216"/>
    <w:rsid w:val="00A232AC"/>
    <w:rsid w:val="00A245A5"/>
    <w:rsid w:val="00A252F2"/>
    <w:rsid w:val="00A25EF7"/>
    <w:rsid w:val="00A26BD0"/>
    <w:rsid w:val="00A26D1E"/>
    <w:rsid w:val="00A27058"/>
    <w:rsid w:val="00A2781F"/>
    <w:rsid w:val="00A31043"/>
    <w:rsid w:val="00A31E66"/>
    <w:rsid w:val="00A328DA"/>
    <w:rsid w:val="00A33E4A"/>
    <w:rsid w:val="00A368E9"/>
    <w:rsid w:val="00A371FA"/>
    <w:rsid w:val="00A37A66"/>
    <w:rsid w:val="00A401FC"/>
    <w:rsid w:val="00A40AD6"/>
    <w:rsid w:val="00A41899"/>
    <w:rsid w:val="00A42B2B"/>
    <w:rsid w:val="00A44D92"/>
    <w:rsid w:val="00A4626E"/>
    <w:rsid w:val="00A471C4"/>
    <w:rsid w:val="00A47A1D"/>
    <w:rsid w:val="00A47A54"/>
    <w:rsid w:val="00A51D74"/>
    <w:rsid w:val="00A51FC5"/>
    <w:rsid w:val="00A54D5A"/>
    <w:rsid w:val="00A56237"/>
    <w:rsid w:val="00A5697C"/>
    <w:rsid w:val="00A5784E"/>
    <w:rsid w:val="00A609EB"/>
    <w:rsid w:val="00A60EBA"/>
    <w:rsid w:val="00A61895"/>
    <w:rsid w:val="00A6241F"/>
    <w:rsid w:val="00A63D53"/>
    <w:rsid w:val="00A6611E"/>
    <w:rsid w:val="00A6651F"/>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87A68"/>
    <w:rsid w:val="00A930E9"/>
    <w:rsid w:val="00A93D2E"/>
    <w:rsid w:val="00A94BD7"/>
    <w:rsid w:val="00A9571F"/>
    <w:rsid w:val="00A96360"/>
    <w:rsid w:val="00A964FE"/>
    <w:rsid w:val="00A9778A"/>
    <w:rsid w:val="00A97967"/>
    <w:rsid w:val="00AA0A55"/>
    <w:rsid w:val="00AA10C3"/>
    <w:rsid w:val="00AA26F6"/>
    <w:rsid w:val="00AA30FA"/>
    <w:rsid w:val="00AA431D"/>
    <w:rsid w:val="00AA45C6"/>
    <w:rsid w:val="00AA6847"/>
    <w:rsid w:val="00AA729C"/>
    <w:rsid w:val="00AB0FB2"/>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2F58"/>
    <w:rsid w:val="00AE37BC"/>
    <w:rsid w:val="00AE4511"/>
    <w:rsid w:val="00AE48F2"/>
    <w:rsid w:val="00AE50C5"/>
    <w:rsid w:val="00AE554C"/>
    <w:rsid w:val="00AE5FB0"/>
    <w:rsid w:val="00AE619F"/>
    <w:rsid w:val="00AE64B0"/>
    <w:rsid w:val="00AE6811"/>
    <w:rsid w:val="00AE7D0F"/>
    <w:rsid w:val="00AF05EB"/>
    <w:rsid w:val="00AF0B43"/>
    <w:rsid w:val="00AF0E2B"/>
    <w:rsid w:val="00AF1310"/>
    <w:rsid w:val="00AF1F04"/>
    <w:rsid w:val="00AF2BBE"/>
    <w:rsid w:val="00AF337A"/>
    <w:rsid w:val="00AF3C88"/>
    <w:rsid w:val="00AF3E30"/>
    <w:rsid w:val="00AF5631"/>
    <w:rsid w:val="00AF744F"/>
    <w:rsid w:val="00AF75BE"/>
    <w:rsid w:val="00AF78AE"/>
    <w:rsid w:val="00AF78DC"/>
    <w:rsid w:val="00B009C4"/>
    <w:rsid w:val="00B00C96"/>
    <w:rsid w:val="00B01DB5"/>
    <w:rsid w:val="00B05185"/>
    <w:rsid w:val="00B058D3"/>
    <w:rsid w:val="00B10EBC"/>
    <w:rsid w:val="00B12C3B"/>
    <w:rsid w:val="00B12CB3"/>
    <w:rsid w:val="00B12EF7"/>
    <w:rsid w:val="00B1435C"/>
    <w:rsid w:val="00B14D91"/>
    <w:rsid w:val="00B1639D"/>
    <w:rsid w:val="00B17653"/>
    <w:rsid w:val="00B202C2"/>
    <w:rsid w:val="00B202F1"/>
    <w:rsid w:val="00B205A5"/>
    <w:rsid w:val="00B2075D"/>
    <w:rsid w:val="00B2265E"/>
    <w:rsid w:val="00B250BF"/>
    <w:rsid w:val="00B259E1"/>
    <w:rsid w:val="00B2681C"/>
    <w:rsid w:val="00B26EC1"/>
    <w:rsid w:val="00B27271"/>
    <w:rsid w:val="00B325F5"/>
    <w:rsid w:val="00B32D75"/>
    <w:rsid w:val="00B33290"/>
    <w:rsid w:val="00B3361F"/>
    <w:rsid w:val="00B339CD"/>
    <w:rsid w:val="00B342AC"/>
    <w:rsid w:val="00B3728D"/>
    <w:rsid w:val="00B40D30"/>
    <w:rsid w:val="00B410F3"/>
    <w:rsid w:val="00B42710"/>
    <w:rsid w:val="00B4397A"/>
    <w:rsid w:val="00B43EB5"/>
    <w:rsid w:val="00B51895"/>
    <w:rsid w:val="00B53455"/>
    <w:rsid w:val="00B53B8E"/>
    <w:rsid w:val="00B608DB"/>
    <w:rsid w:val="00B60F97"/>
    <w:rsid w:val="00B60FD5"/>
    <w:rsid w:val="00B61D56"/>
    <w:rsid w:val="00B6272F"/>
    <w:rsid w:val="00B6315E"/>
    <w:rsid w:val="00B64CB1"/>
    <w:rsid w:val="00B653E2"/>
    <w:rsid w:val="00B656AE"/>
    <w:rsid w:val="00B65AFC"/>
    <w:rsid w:val="00B65B07"/>
    <w:rsid w:val="00B66CC5"/>
    <w:rsid w:val="00B67BFC"/>
    <w:rsid w:val="00B7077E"/>
    <w:rsid w:val="00B712A8"/>
    <w:rsid w:val="00B71576"/>
    <w:rsid w:val="00B71CD5"/>
    <w:rsid w:val="00B71D72"/>
    <w:rsid w:val="00B73C8D"/>
    <w:rsid w:val="00B75415"/>
    <w:rsid w:val="00B7692A"/>
    <w:rsid w:val="00B7737D"/>
    <w:rsid w:val="00B774A4"/>
    <w:rsid w:val="00B80FAF"/>
    <w:rsid w:val="00B82C57"/>
    <w:rsid w:val="00B836ED"/>
    <w:rsid w:val="00B848C9"/>
    <w:rsid w:val="00B85D36"/>
    <w:rsid w:val="00B86400"/>
    <w:rsid w:val="00B9165C"/>
    <w:rsid w:val="00B93E09"/>
    <w:rsid w:val="00B93EE0"/>
    <w:rsid w:val="00B96BFE"/>
    <w:rsid w:val="00B9708B"/>
    <w:rsid w:val="00B971D9"/>
    <w:rsid w:val="00BA0940"/>
    <w:rsid w:val="00BA19BA"/>
    <w:rsid w:val="00BA267A"/>
    <w:rsid w:val="00BA3A0E"/>
    <w:rsid w:val="00BA3D0B"/>
    <w:rsid w:val="00BA5A0C"/>
    <w:rsid w:val="00BB0244"/>
    <w:rsid w:val="00BB1050"/>
    <w:rsid w:val="00BB1CB0"/>
    <w:rsid w:val="00BB308A"/>
    <w:rsid w:val="00BB3744"/>
    <w:rsid w:val="00BB3C1A"/>
    <w:rsid w:val="00BB4764"/>
    <w:rsid w:val="00BB51CF"/>
    <w:rsid w:val="00BB53C4"/>
    <w:rsid w:val="00BB69E5"/>
    <w:rsid w:val="00BB6A0E"/>
    <w:rsid w:val="00BB6B48"/>
    <w:rsid w:val="00BB6B52"/>
    <w:rsid w:val="00BC0C41"/>
    <w:rsid w:val="00BC0DC6"/>
    <w:rsid w:val="00BC0E07"/>
    <w:rsid w:val="00BC11C8"/>
    <w:rsid w:val="00BC29C4"/>
    <w:rsid w:val="00BC2EE1"/>
    <w:rsid w:val="00BC5ECA"/>
    <w:rsid w:val="00BC6B61"/>
    <w:rsid w:val="00BC7D3A"/>
    <w:rsid w:val="00BD123B"/>
    <w:rsid w:val="00BD215F"/>
    <w:rsid w:val="00BD33B2"/>
    <w:rsid w:val="00BD4339"/>
    <w:rsid w:val="00BD4462"/>
    <w:rsid w:val="00BD6FCE"/>
    <w:rsid w:val="00BD761F"/>
    <w:rsid w:val="00BD7DAB"/>
    <w:rsid w:val="00BD7E9C"/>
    <w:rsid w:val="00BE1A0A"/>
    <w:rsid w:val="00BE25BC"/>
    <w:rsid w:val="00BE2BD0"/>
    <w:rsid w:val="00BE2BF8"/>
    <w:rsid w:val="00BE3569"/>
    <w:rsid w:val="00BE389E"/>
    <w:rsid w:val="00BE398D"/>
    <w:rsid w:val="00BE3D38"/>
    <w:rsid w:val="00BE447E"/>
    <w:rsid w:val="00BE47E7"/>
    <w:rsid w:val="00BE4A81"/>
    <w:rsid w:val="00BE5030"/>
    <w:rsid w:val="00BE540C"/>
    <w:rsid w:val="00BE66B6"/>
    <w:rsid w:val="00BE6CA2"/>
    <w:rsid w:val="00BE745B"/>
    <w:rsid w:val="00BE77AD"/>
    <w:rsid w:val="00BE7E89"/>
    <w:rsid w:val="00BF0BE6"/>
    <w:rsid w:val="00BF216C"/>
    <w:rsid w:val="00BF26A0"/>
    <w:rsid w:val="00BF2C7B"/>
    <w:rsid w:val="00BF61E7"/>
    <w:rsid w:val="00C0196E"/>
    <w:rsid w:val="00C01E65"/>
    <w:rsid w:val="00C02C22"/>
    <w:rsid w:val="00C0397A"/>
    <w:rsid w:val="00C0411A"/>
    <w:rsid w:val="00C0469F"/>
    <w:rsid w:val="00C04B73"/>
    <w:rsid w:val="00C04D63"/>
    <w:rsid w:val="00C04EB8"/>
    <w:rsid w:val="00C0522E"/>
    <w:rsid w:val="00C06B4F"/>
    <w:rsid w:val="00C06FEF"/>
    <w:rsid w:val="00C0728C"/>
    <w:rsid w:val="00C10261"/>
    <w:rsid w:val="00C10A32"/>
    <w:rsid w:val="00C11C5D"/>
    <w:rsid w:val="00C1271B"/>
    <w:rsid w:val="00C13585"/>
    <w:rsid w:val="00C13880"/>
    <w:rsid w:val="00C17342"/>
    <w:rsid w:val="00C20C78"/>
    <w:rsid w:val="00C215D0"/>
    <w:rsid w:val="00C22744"/>
    <w:rsid w:val="00C232F1"/>
    <w:rsid w:val="00C23330"/>
    <w:rsid w:val="00C23494"/>
    <w:rsid w:val="00C23C48"/>
    <w:rsid w:val="00C2617F"/>
    <w:rsid w:val="00C27490"/>
    <w:rsid w:val="00C311DA"/>
    <w:rsid w:val="00C31BF8"/>
    <w:rsid w:val="00C32284"/>
    <w:rsid w:val="00C328DB"/>
    <w:rsid w:val="00C32AC2"/>
    <w:rsid w:val="00C33BE7"/>
    <w:rsid w:val="00C359D2"/>
    <w:rsid w:val="00C42ED0"/>
    <w:rsid w:val="00C4446C"/>
    <w:rsid w:val="00C4474C"/>
    <w:rsid w:val="00C44D97"/>
    <w:rsid w:val="00C45B8B"/>
    <w:rsid w:val="00C47D2D"/>
    <w:rsid w:val="00C50936"/>
    <w:rsid w:val="00C511E0"/>
    <w:rsid w:val="00C516E6"/>
    <w:rsid w:val="00C52045"/>
    <w:rsid w:val="00C53A87"/>
    <w:rsid w:val="00C543CC"/>
    <w:rsid w:val="00C54940"/>
    <w:rsid w:val="00C55130"/>
    <w:rsid w:val="00C551A9"/>
    <w:rsid w:val="00C55EE9"/>
    <w:rsid w:val="00C56034"/>
    <w:rsid w:val="00C5672D"/>
    <w:rsid w:val="00C57126"/>
    <w:rsid w:val="00C57592"/>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4A9"/>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65A"/>
    <w:rsid w:val="00CA37ED"/>
    <w:rsid w:val="00CA3A4A"/>
    <w:rsid w:val="00CA56C6"/>
    <w:rsid w:val="00CA7883"/>
    <w:rsid w:val="00CB0153"/>
    <w:rsid w:val="00CB0296"/>
    <w:rsid w:val="00CB0560"/>
    <w:rsid w:val="00CB1F70"/>
    <w:rsid w:val="00CB25C5"/>
    <w:rsid w:val="00CB2C08"/>
    <w:rsid w:val="00CB315E"/>
    <w:rsid w:val="00CB3FA8"/>
    <w:rsid w:val="00CB414B"/>
    <w:rsid w:val="00CB4952"/>
    <w:rsid w:val="00CB7374"/>
    <w:rsid w:val="00CB79AA"/>
    <w:rsid w:val="00CB7DB8"/>
    <w:rsid w:val="00CC109A"/>
    <w:rsid w:val="00CC1560"/>
    <w:rsid w:val="00CC27A1"/>
    <w:rsid w:val="00CC29CE"/>
    <w:rsid w:val="00CC2EC6"/>
    <w:rsid w:val="00CC34C4"/>
    <w:rsid w:val="00CC423C"/>
    <w:rsid w:val="00CC5DFD"/>
    <w:rsid w:val="00CC6844"/>
    <w:rsid w:val="00CC7A42"/>
    <w:rsid w:val="00CC7C8D"/>
    <w:rsid w:val="00CC7F74"/>
    <w:rsid w:val="00CD13E5"/>
    <w:rsid w:val="00CD1BD3"/>
    <w:rsid w:val="00CD31A0"/>
    <w:rsid w:val="00CD3320"/>
    <w:rsid w:val="00CD3704"/>
    <w:rsid w:val="00CD3815"/>
    <w:rsid w:val="00CD55AB"/>
    <w:rsid w:val="00CD574F"/>
    <w:rsid w:val="00CD5DA3"/>
    <w:rsid w:val="00CD66F3"/>
    <w:rsid w:val="00CD6D6B"/>
    <w:rsid w:val="00CD6E32"/>
    <w:rsid w:val="00CE1369"/>
    <w:rsid w:val="00CE1480"/>
    <w:rsid w:val="00CE1D79"/>
    <w:rsid w:val="00CE29FE"/>
    <w:rsid w:val="00CE4F8B"/>
    <w:rsid w:val="00CE597D"/>
    <w:rsid w:val="00CE5DB6"/>
    <w:rsid w:val="00CE6378"/>
    <w:rsid w:val="00CE7314"/>
    <w:rsid w:val="00CE7370"/>
    <w:rsid w:val="00CE7998"/>
    <w:rsid w:val="00CE7B4B"/>
    <w:rsid w:val="00CE7F74"/>
    <w:rsid w:val="00CF03A8"/>
    <w:rsid w:val="00CF07CF"/>
    <w:rsid w:val="00CF0C5D"/>
    <w:rsid w:val="00CF32AB"/>
    <w:rsid w:val="00CF344A"/>
    <w:rsid w:val="00CF359A"/>
    <w:rsid w:val="00CF3790"/>
    <w:rsid w:val="00CF3A95"/>
    <w:rsid w:val="00CF3B66"/>
    <w:rsid w:val="00CF4F42"/>
    <w:rsid w:val="00CF57C7"/>
    <w:rsid w:val="00CF6AD3"/>
    <w:rsid w:val="00CF723A"/>
    <w:rsid w:val="00CF7537"/>
    <w:rsid w:val="00CF7C58"/>
    <w:rsid w:val="00D03681"/>
    <w:rsid w:val="00D05563"/>
    <w:rsid w:val="00D06138"/>
    <w:rsid w:val="00D06D97"/>
    <w:rsid w:val="00D07B94"/>
    <w:rsid w:val="00D07EC2"/>
    <w:rsid w:val="00D10778"/>
    <w:rsid w:val="00D10FA1"/>
    <w:rsid w:val="00D11A6D"/>
    <w:rsid w:val="00D1210F"/>
    <w:rsid w:val="00D13360"/>
    <w:rsid w:val="00D13806"/>
    <w:rsid w:val="00D147F5"/>
    <w:rsid w:val="00D14C5D"/>
    <w:rsid w:val="00D154BD"/>
    <w:rsid w:val="00D15929"/>
    <w:rsid w:val="00D15A2A"/>
    <w:rsid w:val="00D16868"/>
    <w:rsid w:val="00D17DCE"/>
    <w:rsid w:val="00D21563"/>
    <w:rsid w:val="00D219DD"/>
    <w:rsid w:val="00D222E3"/>
    <w:rsid w:val="00D22CEF"/>
    <w:rsid w:val="00D2719E"/>
    <w:rsid w:val="00D2759E"/>
    <w:rsid w:val="00D27B3D"/>
    <w:rsid w:val="00D3051E"/>
    <w:rsid w:val="00D31D6A"/>
    <w:rsid w:val="00D32097"/>
    <w:rsid w:val="00D33009"/>
    <w:rsid w:val="00D332F1"/>
    <w:rsid w:val="00D33ACD"/>
    <w:rsid w:val="00D348E4"/>
    <w:rsid w:val="00D40DAB"/>
    <w:rsid w:val="00D4171F"/>
    <w:rsid w:val="00D4252D"/>
    <w:rsid w:val="00D447B7"/>
    <w:rsid w:val="00D5026F"/>
    <w:rsid w:val="00D51146"/>
    <w:rsid w:val="00D5147E"/>
    <w:rsid w:val="00D51890"/>
    <w:rsid w:val="00D51B09"/>
    <w:rsid w:val="00D53155"/>
    <w:rsid w:val="00D53BD8"/>
    <w:rsid w:val="00D549F8"/>
    <w:rsid w:val="00D54DB1"/>
    <w:rsid w:val="00D55098"/>
    <w:rsid w:val="00D5568B"/>
    <w:rsid w:val="00D55C99"/>
    <w:rsid w:val="00D56839"/>
    <w:rsid w:val="00D56A09"/>
    <w:rsid w:val="00D611F3"/>
    <w:rsid w:val="00D61897"/>
    <w:rsid w:val="00D62BD2"/>
    <w:rsid w:val="00D63046"/>
    <w:rsid w:val="00D63B00"/>
    <w:rsid w:val="00D64D7C"/>
    <w:rsid w:val="00D65B5F"/>
    <w:rsid w:val="00D65BEE"/>
    <w:rsid w:val="00D66AA4"/>
    <w:rsid w:val="00D675D0"/>
    <w:rsid w:val="00D701A1"/>
    <w:rsid w:val="00D71548"/>
    <w:rsid w:val="00D71842"/>
    <w:rsid w:val="00D72E1A"/>
    <w:rsid w:val="00D74EF6"/>
    <w:rsid w:val="00D8023F"/>
    <w:rsid w:val="00D80D08"/>
    <w:rsid w:val="00D810E2"/>
    <w:rsid w:val="00D82B0E"/>
    <w:rsid w:val="00D82C01"/>
    <w:rsid w:val="00D83131"/>
    <w:rsid w:val="00D84E2B"/>
    <w:rsid w:val="00D8585C"/>
    <w:rsid w:val="00D87747"/>
    <w:rsid w:val="00D87CA4"/>
    <w:rsid w:val="00D90384"/>
    <w:rsid w:val="00D90C34"/>
    <w:rsid w:val="00D92DAB"/>
    <w:rsid w:val="00D93BE3"/>
    <w:rsid w:val="00D94091"/>
    <w:rsid w:val="00D94390"/>
    <w:rsid w:val="00D945AF"/>
    <w:rsid w:val="00D9531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0202"/>
    <w:rsid w:val="00DC1896"/>
    <w:rsid w:val="00DC19D1"/>
    <w:rsid w:val="00DC1A29"/>
    <w:rsid w:val="00DC1D4C"/>
    <w:rsid w:val="00DC2782"/>
    <w:rsid w:val="00DC3F2B"/>
    <w:rsid w:val="00DC3F52"/>
    <w:rsid w:val="00DC4267"/>
    <w:rsid w:val="00DC4A9D"/>
    <w:rsid w:val="00DC4EE4"/>
    <w:rsid w:val="00DC5CA8"/>
    <w:rsid w:val="00DC5DB3"/>
    <w:rsid w:val="00DC5EB2"/>
    <w:rsid w:val="00DC6E03"/>
    <w:rsid w:val="00DD0B61"/>
    <w:rsid w:val="00DD1DCF"/>
    <w:rsid w:val="00DD2039"/>
    <w:rsid w:val="00DD2ED7"/>
    <w:rsid w:val="00DD356D"/>
    <w:rsid w:val="00DD3A0A"/>
    <w:rsid w:val="00DD41C8"/>
    <w:rsid w:val="00DD556C"/>
    <w:rsid w:val="00DD6237"/>
    <w:rsid w:val="00DD6D6A"/>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1311"/>
    <w:rsid w:val="00E04943"/>
    <w:rsid w:val="00E052E0"/>
    <w:rsid w:val="00E05324"/>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338"/>
    <w:rsid w:val="00E244B4"/>
    <w:rsid w:val="00E2520C"/>
    <w:rsid w:val="00E25F5D"/>
    <w:rsid w:val="00E26EB5"/>
    <w:rsid w:val="00E2793E"/>
    <w:rsid w:val="00E3384C"/>
    <w:rsid w:val="00E342F3"/>
    <w:rsid w:val="00E34E86"/>
    <w:rsid w:val="00E35478"/>
    <w:rsid w:val="00E359CA"/>
    <w:rsid w:val="00E3673D"/>
    <w:rsid w:val="00E41835"/>
    <w:rsid w:val="00E42776"/>
    <w:rsid w:val="00E43BD5"/>
    <w:rsid w:val="00E4454D"/>
    <w:rsid w:val="00E45DD4"/>
    <w:rsid w:val="00E45E67"/>
    <w:rsid w:val="00E46774"/>
    <w:rsid w:val="00E468B7"/>
    <w:rsid w:val="00E50821"/>
    <w:rsid w:val="00E522FD"/>
    <w:rsid w:val="00E5332E"/>
    <w:rsid w:val="00E53541"/>
    <w:rsid w:val="00E536A8"/>
    <w:rsid w:val="00E53C61"/>
    <w:rsid w:val="00E53E59"/>
    <w:rsid w:val="00E53E98"/>
    <w:rsid w:val="00E541F4"/>
    <w:rsid w:val="00E54ADA"/>
    <w:rsid w:val="00E550A8"/>
    <w:rsid w:val="00E55EFF"/>
    <w:rsid w:val="00E57A12"/>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377"/>
    <w:rsid w:val="00E93471"/>
    <w:rsid w:val="00E94A3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6F1E"/>
    <w:rsid w:val="00EA76B8"/>
    <w:rsid w:val="00EA773E"/>
    <w:rsid w:val="00EA7A98"/>
    <w:rsid w:val="00EB12A5"/>
    <w:rsid w:val="00EB2274"/>
    <w:rsid w:val="00EB25B1"/>
    <w:rsid w:val="00EB292F"/>
    <w:rsid w:val="00EB3120"/>
    <w:rsid w:val="00EB40B1"/>
    <w:rsid w:val="00EB45BB"/>
    <w:rsid w:val="00EB721F"/>
    <w:rsid w:val="00EC03BE"/>
    <w:rsid w:val="00EC1B2D"/>
    <w:rsid w:val="00EC1D3E"/>
    <w:rsid w:val="00EC2B96"/>
    <w:rsid w:val="00EC3ACA"/>
    <w:rsid w:val="00EC4AF7"/>
    <w:rsid w:val="00EC5328"/>
    <w:rsid w:val="00EC62BA"/>
    <w:rsid w:val="00EC6529"/>
    <w:rsid w:val="00ED00DE"/>
    <w:rsid w:val="00ED048F"/>
    <w:rsid w:val="00ED0992"/>
    <w:rsid w:val="00ED0A8D"/>
    <w:rsid w:val="00ED2805"/>
    <w:rsid w:val="00EE082D"/>
    <w:rsid w:val="00EE08C5"/>
    <w:rsid w:val="00EE346D"/>
    <w:rsid w:val="00EE4827"/>
    <w:rsid w:val="00EF006D"/>
    <w:rsid w:val="00EF0DBD"/>
    <w:rsid w:val="00EF12AC"/>
    <w:rsid w:val="00EF21E2"/>
    <w:rsid w:val="00EF2C8E"/>
    <w:rsid w:val="00EF2D06"/>
    <w:rsid w:val="00EF2E76"/>
    <w:rsid w:val="00EF692D"/>
    <w:rsid w:val="00EF6A09"/>
    <w:rsid w:val="00EF72A1"/>
    <w:rsid w:val="00EF738B"/>
    <w:rsid w:val="00F00CA8"/>
    <w:rsid w:val="00F01185"/>
    <w:rsid w:val="00F01548"/>
    <w:rsid w:val="00F01774"/>
    <w:rsid w:val="00F01D83"/>
    <w:rsid w:val="00F01FD0"/>
    <w:rsid w:val="00F02A2D"/>
    <w:rsid w:val="00F03354"/>
    <w:rsid w:val="00F0387E"/>
    <w:rsid w:val="00F03B43"/>
    <w:rsid w:val="00F040F9"/>
    <w:rsid w:val="00F04253"/>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1F"/>
    <w:rsid w:val="00F2656D"/>
    <w:rsid w:val="00F2776C"/>
    <w:rsid w:val="00F27862"/>
    <w:rsid w:val="00F27C7B"/>
    <w:rsid w:val="00F30825"/>
    <w:rsid w:val="00F30B86"/>
    <w:rsid w:val="00F3162C"/>
    <w:rsid w:val="00F32027"/>
    <w:rsid w:val="00F32A82"/>
    <w:rsid w:val="00F32FFD"/>
    <w:rsid w:val="00F34BD1"/>
    <w:rsid w:val="00F34F25"/>
    <w:rsid w:val="00F36D1A"/>
    <w:rsid w:val="00F370D1"/>
    <w:rsid w:val="00F377E5"/>
    <w:rsid w:val="00F40A42"/>
    <w:rsid w:val="00F45E58"/>
    <w:rsid w:val="00F46173"/>
    <w:rsid w:val="00F47ABE"/>
    <w:rsid w:val="00F50EF1"/>
    <w:rsid w:val="00F56484"/>
    <w:rsid w:val="00F56C05"/>
    <w:rsid w:val="00F56E59"/>
    <w:rsid w:val="00F56FC6"/>
    <w:rsid w:val="00F61161"/>
    <w:rsid w:val="00F6182E"/>
    <w:rsid w:val="00F628A6"/>
    <w:rsid w:val="00F62EA8"/>
    <w:rsid w:val="00F631F9"/>
    <w:rsid w:val="00F632FA"/>
    <w:rsid w:val="00F63B0A"/>
    <w:rsid w:val="00F63DC4"/>
    <w:rsid w:val="00F63E12"/>
    <w:rsid w:val="00F6537B"/>
    <w:rsid w:val="00F66D2F"/>
    <w:rsid w:val="00F67546"/>
    <w:rsid w:val="00F70310"/>
    <w:rsid w:val="00F70644"/>
    <w:rsid w:val="00F71912"/>
    <w:rsid w:val="00F735BB"/>
    <w:rsid w:val="00F74937"/>
    <w:rsid w:val="00F7496A"/>
    <w:rsid w:val="00F774C1"/>
    <w:rsid w:val="00F7798C"/>
    <w:rsid w:val="00F809BC"/>
    <w:rsid w:val="00F82A79"/>
    <w:rsid w:val="00F8318B"/>
    <w:rsid w:val="00F83C00"/>
    <w:rsid w:val="00F84490"/>
    <w:rsid w:val="00F85DC0"/>
    <w:rsid w:val="00F8600B"/>
    <w:rsid w:val="00F866FB"/>
    <w:rsid w:val="00F87611"/>
    <w:rsid w:val="00F901D6"/>
    <w:rsid w:val="00F902CB"/>
    <w:rsid w:val="00F90D2E"/>
    <w:rsid w:val="00F92586"/>
    <w:rsid w:val="00F92B60"/>
    <w:rsid w:val="00F9397F"/>
    <w:rsid w:val="00F93DAF"/>
    <w:rsid w:val="00F94036"/>
    <w:rsid w:val="00F940AD"/>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4839"/>
    <w:rsid w:val="00FC6C75"/>
    <w:rsid w:val="00FC71D7"/>
    <w:rsid w:val="00FC79E0"/>
    <w:rsid w:val="00FD0D5B"/>
    <w:rsid w:val="00FD1195"/>
    <w:rsid w:val="00FD194D"/>
    <w:rsid w:val="00FD2879"/>
    <w:rsid w:val="00FD3250"/>
    <w:rsid w:val="00FD3BD9"/>
    <w:rsid w:val="00FD6753"/>
    <w:rsid w:val="00FD73F6"/>
    <w:rsid w:val="00FD7DAE"/>
    <w:rsid w:val="00FD7DAF"/>
    <w:rsid w:val="00FE085B"/>
    <w:rsid w:val="00FE11A8"/>
    <w:rsid w:val="00FE1F6A"/>
    <w:rsid w:val="00FE3AF3"/>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5">
      <w:bodyDiv w:val="1"/>
      <w:marLeft w:val="0"/>
      <w:marRight w:val="0"/>
      <w:marTop w:val="0"/>
      <w:marBottom w:val="0"/>
      <w:divBdr>
        <w:top w:val="none" w:sz="0" w:space="0" w:color="auto"/>
        <w:left w:val="none" w:sz="0" w:space="0" w:color="auto"/>
        <w:bottom w:val="none" w:sz="0" w:space="0" w:color="auto"/>
        <w:right w:val="none" w:sz="0" w:space="0" w:color="auto"/>
      </w:divBdr>
    </w:div>
    <w:div w:id="17391692">
      <w:bodyDiv w:val="1"/>
      <w:marLeft w:val="0"/>
      <w:marRight w:val="0"/>
      <w:marTop w:val="0"/>
      <w:marBottom w:val="0"/>
      <w:divBdr>
        <w:top w:val="none" w:sz="0" w:space="0" w:color="auto"/>
        <w:left w:val="none" w:sz="0" w:space="0" w:color="auto"/>
        <w:bottom w:val="none" w:sz="0" w:space="0" w:color="auto"/>
        <w:right w:val="none" w:sz="0" w:space="0" w:color="auto"/>
      </w:divBdr>
    </w:div>
    <w:div w:id="34669506">
      <w:bodyDiv w:val="1"/>
      <w:marLeft w:val="0"/>
      <w:marRight w:val="0"/>
      <w:marTop w:val="0"/>
      <w:marBottom w:val="0"/>
      <w:divBdr>
        <w:top w:val="none" w:sz="0" w:space="0" w:color="auto"/>
        <w:left w:val="none" w:sz="0" w:space="0" w:color="auto"/>
        <w:bottom w:val="none" w:sz="0" w:space="0" w:color="auto"/>
        <w:right w:val="none" w:sz="0" w:space="0" w:color="auto"/>
      </w:divBdr>
    </w:div>
    <w:div w:id="56242679">
      <w:bodyDiv w:val="1"/>
      <w:marLeft w:val="0"/>
      <w:marRight w:val="0"/>
      <w:marTop w:val="0"/>
      <w:marBottom w:val="0"/>
      <w:divBdr>
        <w:top w:val="none" w:sz="0" w:space="0" w:color="auto"/>
        <w:left w:val="none" w:sz="0" w:space="0" w:color="auto"/>
        <w:bottom w:val="none" w:sz="0" w:space="0" w:color="auto"/>
        <w:right w:val="none" w:sz="0" w:space="0" w:color="auto"/>
      </w:divBdr>
      <w:divsChild>
        <w:div w:id="2088185976">
          <w:marLeft w:val="446"/>
          <w:marRight w:val="0"/>
          <w:marTop w:val="0"/>
          <w:marBottom w:val="0"/>
          <w:divBdr>
            <w:top w:val="none" w:sz="0" w:space="0" w:color="auto"/>
            <w:left w:val="none" w:sz="0" w:space="0" w:color="auto"/>
            <w:bottom w:val="none" w:sz="0" w:space="0" w:color="auto"/>
            <w:right w:val="none" w:sz="0" w:space="0" w:color="auto"/>
          </w:divBdr>
        </w:div>
        <w:div w:id="1523206322">
          <w:marLeft w:val="446"/>
          <w:marRight w:val="0"/>
          <w:marTop w:val="0"/>
          <w:marBottom w:val="0"/>
          <w:divBdr>
            <w:top w:val="none" w:sz="0" w:space="0" w:color="auto"/>
            <w:left w:val="none" w:sz="0" w:space="0" w:color="auto"/>
            <w:bottom w:val="none" w:sz="0" w:space="0" w:color="auto"/>
            <w:right w:val="none" w:sz="0" w:space="0" w:color="auto"/>
          </w:divBdr>
        </w:div>
        <w:div w:id="837426937">
          <w:marLeft w:val="446"/>
          <w:marRight w:val="0"/>
          <w:marTop w:val="0"/>
          <w:marBottom w:val="0"/>
          <w:divBdr>
            <w:top w:val="none" w:sz="0" w:space="0" w:color="auto"/>
            <w:left w:val="none" w:sz="0" w:space="0" w:color="auto"/>
            <w:bottom w:val="none" w:sz="0" w:space="0" w:color="auto"/>
            <w:right w:val="none" w:sz="0" w:space="0" w:color="auto"/>
          </w:divBdr>
        </w:div>
        <w:div w:id="258410582">
          <w:marLeft w:val="446"/>
          <w:marRight w:val="0"/>
          <w:marTop w:val="0"/>
          <w:marBottom w:val="0"/>
          <w:divBdr>
            <w:top w:val="none" w:sz="0" w:space="0" w:color="auto"/>
            <w:left w:val="none" w:sz="0" w:space="0" w:color="auto"/>
            <w:bottom w:val="none" w:sz="0" w:space="0" w:color="auto"/>
            <w:right w:val="none" w:sz="0" w:space="0" w:color="auto"/>
          </w:divBdr>
        </w:div>
      </w:divsChild>
    </w:div>
    <w:div w:id="5914005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576854">
      <w:bodyDiv w:val="1"/>
      <w:marLeft w:val="0"/>
      <w:marRight w:val="0"/>
      <w:marTop w:val="0"/>
      <w:marBottom w:val="0"/>
      <w:divBdr>
        <w:top w:val="none" w:sz="0" w:space="0" w:color="auto"/>
        <w:left w:val="none" w:sz="0" w:space="0" w:color="auto"/>
        <w:bottom w:val="none" w:sz="0" w:space="0" w:color="auto"/>
        <w:right w:val="none" w:sz="0" w:space="0" w:color="auto"/>
      </w:divBdr>
    </w:div>
    <w:div w:id="182598884">
      <w:bodyDiv w:val="1"/>
      <w:marLeft w:val="0"/>
      <w:marRight w:val="0"/>
      <w:marTop w:val="0"/>
      <w:marBottom w:val="0"/>
      <w:divBdr>
        <w:top w:val="none" w:sz="0" w:space="0" w:color="auto"/>
        <w:left w:val="none" w:sz="0" w:space="0" w:color="auto"/>
        <w:bottom w:val="none" w:sz="0" w:space="0" w:color="auto"/>
        <w:right w:val="none" w:sz="0" w:space="0" w:color="auto"/>
      </w:divBdr>
    </w:div>
    <w:div w:id="190538224">
      <w:bodyDiv w:val="1"/>
      <w:marLeft w:val="0"/>
      <w:marRight w:val="0"/>
      <w:marTop w:val="0"/>
      <w:marBottom w:val="0"/>
      <w:divBdr>
        <w:top w:val="none" w:sz="0" w:space="0" w:color="auto"/>
        <w:left w:val="none" w:sz="0" w:space="0" w:color="auto"/>
        <w:bottom w:val="none" w:sz="0" w:space="0" w:color="auto"/>
        <w:right w:val="none" w:sz="0" w:space="0" w:color="auto"/>
      </w:divBdr>
    </w:div>
    <w:div w:id="201135397">
      <w:bodyDiv w:val="1"/>
      <w:marLeft w:val="0"/>
      <w:marRight w:val="0"/>
      <w:marTop w:val="0"/>
      <w:marBottom w:val="0"/>
      <w:divBdr>
        <w:top w:val="none" w:sz="0" w:space="0" w:color="auto"/>
        <w:left w:val="none" w:sz="0" w:space="0" w:color="auto"/>
        <w:bottom w:val="none" w:sz="0" w:space="0" w:color="auto"/>
        <w:right w:val="none" w:sz="0" w:space="0" w:color="auto"/>
      </w:divBdr>
    </w:div>
    <w:div w:id="203106762">
      <w:bodyDiv w:val="1"/>
      <w:marLeft w:val="0"/>
      <w:marRight w:val="0"/>
      <w:marTop w:val="0"/>
      <w:marBottom w:val="0"/>
      <w:divBdr>
        <w:top w:val="none" w:sz="0" w:space="0" w:color="auto"/>
        <w:left w:val="none" w:sz="0" w:space="0" w:color="auto"/>
        <w:bottom w:val="none" w:sz="0" w:space="0" w:color="auto"/>
        <w:right w:val="none" w:sz="0" w:space="0" w:color="auto"/>
      </w:divBdr>
      <w:divsChild>
        <w:div w:id="383988282">
          <w:marLeft w:val="547"/>
          <w:marRight w:val="0"/>
          <w:marTop w:val="60"/>
          <w:marBottom w:val="60"/>
          <w:divBdr>
            <w:top w:val="none" w:sz="0" w:space="0" w:color="auto"/>
            <w:left w:val="none" w:sz="0" w:space="0" w:color="auto"/>
            <w:bottom w:val="none" w:sz="0" w:space="0" w:color="auto"/>
            <w:right w:val="none" w:sz="0" w:space="0" w:color="auto"/>
          </w:divBdr>
        </w:div>
        <w:div w:id="2073237716">
          <w:marLeft w:val="1166"/>
          <w:marRight w:val="0"/>
          <w:marTop w:val="60"/>
          <w:marBottom w:val="60"/>
          <w:divBdr>
            <w:top w:val="none" w:sz="0" w:space="0" w:color="auto"/>
            <w:left w:val="none" w:sz="0" w:space="0" w:color="auto"/>
            <w:bottom w:val="none" w:sz="0" w:space="0" w:color="auto"/>
            <w:right w:val="none" w:sz="0" w:space="0" w:color="auto"/>
          </w:divBdr>
        </w:div>
      </w:divsChild>
    </w:div>
    <w:div w:id="239171808">
      <w:bodyDiv w:val="1"/>
      <w:marLeft w:val="0"/>
      <w:marRight w:val="0"/>
      <w:marTop w:val="0"/>
      <w:marBottom w:val="0"/>
      <w:divBdr>
        <w:top w:val="none" w:sz="0" w:space="0" w:color="auto"/>
        <w:left w:val="none" w:sz="0" w:space="0" w:color="auto"/>
        <w:bottom w:val="none" w:sz="0" w:space="0" w:color="auto"/>
        <w:right w:val="none" w:sz="0" w:space="0" w:color="auto"/>
      </w:divBdr>
    </w:div>
    <w:div w:id="3120257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7922645">
      <w:bodyDiv w:val="1"/>
      <w:marLeft w:val="0"/>
      <w:marRight w:val="0"/>
      <w:marTop w:val="0"/>
      <w:marBottom w:val="0"/>
      <w:divBdr>
        <w:top w:val="none" w:sz="0" w:space="0" w:color="auto"/>
        <w:left w:val="none" w:sz="0" w:space="0" w:color="auto"/>
        <w:bottom w:val="none" w:sz="0" w:space="0" w:color="auto"/>
        <w:right w:val="none" w:sz="0" w:space="0" w:color="auto"/>
      </w:divBdr>
      <w:divsChild>
        <w:div w:id="178013899">
          <w:marLeft w:val="547"/>
          <w:marRight w:val="0"/>
          <w:marTop w:val="134"/>
          <w:marBottom w:val="0"/>
          <w:divBdr>
            <w:top w:val="none" w:sz="0" w:space="0" w:color="auto"/>
            <w:left w:val="none" w:sz="0" w:space="0" w:color="auto"/>
            <w:bottom w:val="none" w:sz="0" w:space="0" w:color="auto"/>
            <w:right w:val="none" w:sz="0" w:space="0" w:color="auto"/>
          </w:divBdr>
        </w:div>
        <w:div w:id="1334256776">
          <w:marLeft w:val="1166"/>
          <w:marRight w:val="0"/>
          <w:marTop w:val="115"/>
          <w:marBottom w:val="0"/>
          <w:divBdr>
            <w:top w:val="none" w:sz="0" w:space="0" w:color="auto"/>
            <w:left w:val="none" w:sz="0" w:space="0" w:color="auto"/>
            <w:bottom w:val="none" w:sz="0" w:space="0" w:color="auto"/>
            <w:right w:val="none" w:sz="0" w:space="0" w:color="auto"/>
          </w:divBdr>
        </w:div>
      </w:divsChild>
    </w:div>
    <w:div w:id="469130332">
      <w:bodyDiv w:val="1"/>
      <w:marLeft w:val="0"/>
      <w:marRight w:val="0"/>
      <w:marTop w:val="0"/>
      <w:marBottom w:val="0"/>
      <w:divBdr>
        <w:top w:val="none" w:sz="0" w:space="0" w:color="auto"/>
        <w:left w:val="none" w:sz="0" w:space="0" w:color="auto"/>
        <w:bottom w:val="none" w:sz="0" w:space="0" w:color="auto"/>
        <w:right w:val="none" w:sz="0" w:space="0" w:color="auto"/>
      </w:divBdr>
    </w:div>
    <w:div w:id="477110750">
      <w:bodyDiv w:val="1"/>
      <w:marLeft w:val="0"/>
      <w:marRight w:val="0"/>
      <w:marTop w:val="0"/>
      <w:marBottom w:val="0"/>
      <w:divBdr>
        <w:top w:val="none" w:sz="0" w:space="0" w:color="auto"/>
        <w:left w:val="none" w:sz="0" w:space="0" w:color="auto"/>
        <w:bottom w:val="none" w:sz="0" w:space="0" w:color="auto"/>
        <w:right w:val="none" w:sz="0" w:space="0" w:color="auto"/>
      </w:divBdr>
    </w:div>
    <w:div w:id="516507541">
      <w:bodyDiv w:val="1"/>
      <w:marLeft w:val="0"/>
      <w:marRight w:val="0"/>
      <w:marTop w:val="0"/>
      <w:marBottom w:val="0"/>
      <w:divBdr>
        <w:top w:val="none" w:sz="0" w:space="0" w:color="auto"/>
        <w:left w:val="none" w:sz="0" w:space="0" w:color="auto"/>
        <w:bottom w:val="none" w:sz="0" w:space="0" w:color="auto"/>
        <w:right w:val="none" w:sz="0" w:space="0" w:color="auto"/>
      </w:divBdr>
    </w:div>
    <w:div w:id="562984370">
      <w:bodyDiv w:val="1"/>
      <w:marLeft w:val="0"/>
      <w:marRight w:val="0"/>
      <w:marTop w:val="0"/>
      <w:marBottom w:val="0"/>
      <w:divBdr>
        <w:top w:val="none" w:sz="0" w:space="0" w:color="auto"/>
        <w:left w:val="none" w:sz="0" w:space="0" w:color="auto"/>
        <w:bottom w:val="none" w:sz="0" w:space="0" w:color="auto"/>
        <w:right w:val="none" w:sz="0" w:space="0" w:color="auto"/>
      </w:divBdr>
    </w:div>
    <w:div w:id="575824483">
      <w:bodyDiv w:val="1"/>
      <w:marLeft w:val="0"/>
      <w:marRight w:val="0"/>
      <w:marTop w:val="0"/>
      <w:marBottom w:val="0"/>
      <w:divBdr>
        <w:top w:val="none" w:sz="0" w:space="0" w:color="auto"/>
        <w:left w:val="none" w:sz="0" w:space="0" w:color="auto"/>
        <w:bottom w:val="none" w:sz="0" w:space="0" w:color="auto"/>
        <w:right w:val="none" w:sz="0" w:space="0" w:color="auto"/>
      </w:divBdr>
    </w:div>
    <w:div w:id="601186151">
      <w:bodyDiv w:val="1"/>
      <w:marLeft w:val="0"/>
      <w:marRight w:val="0"/>
      <w:marTop w:val="0"/>
      <w:marBottom w:val="0"/>
      <w:divBdr>
        <w:top w:val="none" w:sz="0" w:space="0" w:color="auto"/>
        <w:left w:val="none" w:sz="0" w:space="0" w:color="auto"/>
        <w:bottom w:val="none" w:sz="0" w:space="0" w:color="auto"/>
        <w:right w:val="none" w:sz="0" w:space="0" w:color="auto"/>
      </w:divBdr>
      <w:divsChild>
        <w:div w:id="784083938">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0397881">
      <w:bodyDiv w:val="1"/>
      <w:marLeft w:val="0"/>
      <w:marRight w:val="0"/>
      <w:marTop w:val="0"/>
      <w:marBottom w:val="0"/>
      <w:divBdr>
        <w:top w:val="none" w:sz="0" w:space="0" w:color="auto"/>
        <w:left w:val="none" w:sz="0" w:space="0" w:color="auto"/>
        <w:bottom w:val="none" w:sz="0" w:space="0" w:color="auto"/>
        <w:right w:val="none" w:sz="0" w:space="0" w:color="auto"/>
      </w:divBdr>
      <w:divsChild>
        <w:div w:id="915940017">
          <w:marLeft w:val="446"/>
          <w:marRight w:val="0"/>
          <w:marTop w:val="0"/>
          <w:marBottom w:val="0"/>
          <w:divBdr>
            <w:top w:val="none" w:sz="0" w:space="0" w:color="auto"/>
            <w:left w:val="none" w:sz="0" w:space="0" w:color="auto"/>
            <w:bottom w:val="none" w:sz="0" w:space="0" w:color="auto"/>
            <w:right w:val="none" w:sz="0" w:space="0" w:color="auto"/>
          </w:divBdr>
        </w:div>
      </w:divsChild>
    </w:div>
    <w:div w:id="684526259">
      <w:bodyDiv w:val="1"/>
      <w:marLeft w:val="0"/>
      <w:marRight w:val="0"/>
      <w:marTop w:val="0"/>
      <w:marBottom w:val="0"/>
      <w:divBdr>
        <w:top w:val="none" w:sz="0" w:space="0" w:color="auto"/>
        <w:left w:val="none" w:sz="0" w:space="0" w:color="auto"/>
        <w:bottom w:val="none" w:sz="0" w:space="0" w:color="auto"/>
        <w:right w:val="none" w:sz="0" w:space="0" w:color="auto"/>
      </w:divBdr>
      <w:divsChild>
        <w:div w:id="1172910251">
          <w:marLeft w:val="446"/>
          <w:marRight w:val="0"/>
          <w:marTop w:val="0"/>
          <w:marBottom w:val="0"/>
          <w:divBdr>
            <w:top w:val="none" w:sz="0" w:space="0" w:color="auto"/>
            <w:left w:val="none" w:sz="0" w:space="0" w:color="auto"/>
            <w:bottom w:val="none" w:sz="0" w:space="0" w:color="auto"/>
            <w:right w:val="none" w:sz="0" w:space="0" w:color="auto"/>
          </w:divBdr>
        </w:div>
      </w:divsChild>
    </w:div>
    <w:div w:id="725757757">
      <w:bodyDiv w:val="1"/>
      <w:marLeft w:val="0"/>
      <w:marRight w:val="0"/>
      <w:marTop w:val="0"/>
      <w:marBottom w:val="0"/>
      <w:divBdr>
        <w:top w:val="none" w:sz="0" w:space="0" w:color="auto"/>
        <w:left w:val="none" w:sz="0" w:space="0" w:color="auto"/>
        <w:bottom w:val="none" w:sz="0" w:space="0" w:color="auto"/>
        <w:right w:val="none" w:sz="0" w:space="0" w:color="auto"/>
      </w:divBdr>
      <w:divsChild>
        <w:div w:id="1731881464">
          <w:marLeft w:val="547"/>
          <w:marRight w:val="0"/>
          <w:marTop w:val="0"/>
          <w:marBottom w:val="120"/>
          <w:divBdr>
            <w:top w:val="none" w:sz="0" w:space="0" w:color="auto"/>
            <w:left w:val="none" w:sz="0" w:space="0" w:color="auto"/>
            <w:bottom w:val="none" w:sz="0" w:space="0" w:color="auto"/>
            <w:right w:val="none" w:sz="0" w:space="0" w:color="auto"/>
          </w:divBdr>
        </w:div>
        <w:div w:id="889732930">
          <w:marLeft w:val="1166"/>
          <w:marRight w:val="0"/>
          <w:marTop w:val="0"/>
          <w:marBottom w:val="120"/>
          <w:divBdr>
            <w:top w:val="none" w:sz="0" w:space="0" w:color="auto"/>
            <w:left w:val="none" w:sz="0" w:space="0" w:color="auto"/>
            <w:bottom w:val="none" w:sz="0" w:space="0" w:color="auto"/>
            <w:right w:val="none" w:sz="0" w:space="0" w:color="auto"/>
          </w:divBdr>
        </w:div>
        <w:div w:id="599803645">
          <w:marLeft w:val="1166"/>
          <w:marRight w:val="0"/>
          <w:marTop w:val="0"/>
          <w:marBottom w:val="120"/>
          <w:divBdr>
            <w:top w:val="none" w:sz="0" w:space="0" w:color="auto"/>
            <w:left w:val="none" w:sz="0" w:space="0" w:color="auto"/>
            <w:bottom w:val="none" w:sz="0" w:space="0" w:color="auto"/>
            <w:right w:val="none" w:sz="0" w:space="0" w:color="auto"/>
          </w:divBdr>
        </w:div>
        <w:div w:id="2119063556">
          <w:marLeft w:val="547"/>
          <w:marRight w:val="0"/>
          <w:marTop w:val="0"/>
          <w:marBottom w:val="120"/>
          <w:divBdr>
            <w:top w:val="none" w:sz="0" w:space="0" w:color="auto"/>
            <w:left w:val="none" w:sz="0" w:space="0" w:color="auto"/>
            <w:bottom w:val="none" w:sz="0" w:space="0" w:color="auto"/>
            <w:right w:val="none" w:sz="0" w:space="0" w:color="auto"/>
          </w:divBdr>
        </w:div>
        <w:div w:id="771048412">
          <w:marLeft w:val="1166"/>
          <w:marRight w:val="0"/>
          <w:marTop w:val="0"/>
          <w:marBottom w:val="120"/>
          <w:divBdr>
            <w:top w:val="none" w:sz="0" w:space="0" w:color="auto"/>
            <w:left w:val="none" w:sz="0" w:space="0" w:color="auto"/>
            <w:bottom w:val="none" w:sz="0" w:space="0" w:color="auto"/>
            <w:right w:val="none" w:sz="0" w:space="0" w:color="auto"/>
          </w:divBdr>
        </w:div>
        <w:div w:id="1096554373">
          <w:marLeft w:val="1166"/>
          <w:marRight w:val="0"/>
          <w:marTop w:val="0"/>
          <w:marBottom w:val="120"/>
          <w:divBdr>
            <w:top w:val="none" w:sz="0" w:space="0" w:color="auto"/>
            <w:left w:val="none" w:sz="0" w:space="0" w:color="auto"/>
            <w:bottom w:val="none" w:sz="0" w:space="0" w:color="auto"/>
            <w:right w:val="none" w:sz="0" w:space="0" w:color="auto"/>
          </w:divBdr>
        </w:div>
        <w:div w:id="820386662">
          <w:marLeft w:val="547"/>
          <w:marRight w:val="0"/>
          <w:marTop w:val="0"/>
          <w:marBottom w:val="120"/>
          <w:divBdr>
            <w:top w:val="none" w:sz="0" w:space="0" w:color="auto"/>
            <w:left w:val="none" w:sz="0" w:space="0" w:color="auto"/>
            <w:bottom w:val="none" w:sz="0" w:space="0" w:color="auto"/>
            <w:right w:val="none" w:sz="0" w:space="0" w:color="auto"/>
          </w:divBdr>
        </w:div>
      </w:divsChild>
    </w:div>
    <w:div w:id="7343520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9755568">
      <w:bodyDiv w:val="1"/>
      <w:marLeft w:val="0"/>
      <w:marRight w:val="0"/>
      <w:marTop w:val="0"/>
      <w:marBottom w:val="0"/>
      <w:divBdr>
        <w:top w:val="none" w:sz="0" w:space="0" w:color="auto"/>
        <w:left w:val="none" w:sz="0" w:space="0" w:color="auto"/>
        <w:bottom w:val="none" w:sz="0" w:space="0" w:color="auto"/>
        <w:right w:val="none" w:sz="0" w:space="0" w:color="auto"/>
      </w:divBdr>
      <w:divsChild>
        <w:div w:id="1754936669">
          <w:marLeft w:val="547"/>
          <w:marRight w:val="0"/>
          <w:marTop w:val="60"/>
          <w:marBottom w:val="60"/>
          <w:divBdr>
            <w:top w:val="none" w:sz="0" w:space="0" w:color="auto"/>
            <w:left w:val="none" w:sz="0" w:space="0" w:color="auto"/>
            <w:bottom w:val="none" w:sz="0" w:space="0" w:color="auto"/>
            <w:right w:val="none" w:sz="0" w:space="0" w:color="auto"/>
          </w:divBdr>
        </w:div>
        <w:div w:id="1303462140">
          <w:marLeft w:val="547"/>
          <w:marRight w:val="0"/>
          <w:marTop w:val="60"/>
          <w:marBottom w:val="60"/>
          <w:divBdr>
            <w:top w:val="none" w:sz="0" w:space="0" w:color="auto"/>
            <w:left w:val="none" w:sz="0" w:space="0" w:color="auto"/>
            <w:bottom w:val="none" w:sz="0" w:space="0" w:color="auto"/>
            <w:right w:val="none" w:sz="0" w:space="0" w:color="auto"/>
          </w:divBdr>
        </w:div>
        <w:div w:id="336268333">
          <w:marLeft w:val="1166"/>
          <w:marRight w:val="0"/>
          <w:marTop w:val="60"/>
          <w:marBottom w:val="60"/>
          <w:divBdr>
            <w:top w:val="none" w:sz="0" w:space="0" w:color="auto"/>
            <w:left w:val="none" w:sz="0" w:space="0" w:color="auto"/>
            <w:bottom w:val="none" w:sz="0" w:space="0" w:color="auto"/>
            <w:right w:val="none" w:sz="0" w:space="0" w:color="auto"/>
          </w:divBdr>
        </w:div>
        <w:div w:id="2011524436">
          <w:marLeft w:val="1166"/>
          <w:marRight w:val="0"/>
          <w:marTop w:val="60"/>
          <w:marBottom w:val="60"/>
          <w:divBdr>
            <w:top w:val="none" w:sz="0" w:space="0" w:color="auto"/>
            <w:left w:val="none" w:sz="0" w:space="0" w:color="auto"/>
            <w:bottom w:val="none" w:sz="0" w:space="0" w:color="auto"/>
            <w:right w:val="none" w:sz="0" w:space="0" w:color="auto"/>
          </w:divBdr>
        </w:div>
        <w:div w:id="495923714">
          <w:marLeft w:val="547"/>
          <w:marRight w:val="0"/>
          <w:marTop w:val="60"/>
          <w:marBottom w:val="60"/>
          <w:divBdr>
            <w:top w:val="none" w:sz="0" w:space="0" w:color="auto"/>
            <w:left w:val="none" w:sz="0" w:space="0" w:color="auto"/>
            <w:bottom w:val="none" w:sz="0" w:space="0" w:color="auto"/>
            <w:right w:val="none" w:sz="0" w:space="0" w:color="auto"/>
          </w:divBdr>
        </w:div>
        <w:div w:id="76363797">
          <w:marLeft w:val="1166"/>
          <w:marRight w:val="0"/>
          <w:marTop w:val="60"/>
          <w:marBottom w:val="60"/>
          <w:divBdr>
            <w:top w:val="none" w:sz="0" w:space="0" w:color="auto"/>
            <w:left w:val="none" w:sz="0" w:space="0" w:color="auto"/>
            <w:bottom w:val="none" w:sz="0" w:space="0" w:color="auto"/>
            <w:right w:val="none" w:sz="0" w:space="0" w:color="auto"/>
          </w:divBdr>
        </w:div>
        <w:div w:id="25571167">
          <w:marLeft w:val="1166"/>
          <w:marRight w:val="0"/>
          <w:marTop w:val="60"/>
          <w:marBottom w:val="60"/>
          <w:divBdr>
            <w:top w:val="none" w:sz="0" w:space="0" w:color="auto"/>
            <w:left w:val="none" w:sz="0" w:space="0" w:color="auto"/>
            <w:bottom w:val="none" w:sz="0" w:space="0" w:color="auto"/>
            <w:right w:val="none" w:sz="0" w:space="0" w:color="auto"/>
          </w:divBdr>
        </w:div>
        <w:div w:id="86662702">
          <w:marLeft w:val="1800"/>
          <w:marRight w:val="0"/>
          <w:marTop w:val="60"/>
          <w:marBottom w:val="6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621078">
      <w:bodyDiv w:val="1"/>
      <w:marLeft w:val="0"/>
      <w:marRight w:val="0"/>
      <w:marTop w:val="0"/>
      <w:marBottom w:val="0"/>
      <w:divBdr>
        <w:top w:val="none" w:sz="0" w:space="0" w:color="auto"/>
        <w:left w:val="none" w:sz="0" w:space="0" w:color="auto"/>
        <w:bottom w:val="none" w:sz="0" w:space="0" w:color="auto"/>
        <w:right w:val="none" w:sz="0" w:space="0" w:color="auto"/>
      </w:divBdr>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71808502">
      <w:bodyDiv w:val="1"/>
      <w:marLeft w:val="0"/>
      <w:marRight w:val="0"/>
      <w:marTop w:val="0"/>
      <w:marBottom w:val="0"/>
      <w:divBdr>
        <w:top w:val="none" w:sz="0" w:space="0" w:color="auto"/>
        <w:left w:val="none" w:sz="0" w:space="0" w:color="auto"/>
        <w:bottom w:val="none" w:sz="0" w:space="0" w:color="auto"/>
        <w:right w:val="none" w:sz="0" w:space="0" w:color="auto"/>
      </w:divBdr>
    </w:div>
    <w:div w:id="1108769268">
      <w:bodyDiv w:val="1"/>
      <w:marLeft w:val="0"/>
      <w:marRight w:val="0"/>
      <w:marTop w:val="0"/>
      <w:marBottom w:val="0"/>
      <w:divBdr>
        <w:top w:val="none" w:sz="0" w:space="0" w:color="auto"/>
        <w:left w:val="none" w:sz="0" w:space="0" w:color="auto"/>
        <w:bottom w:val="none" w:sz="0" w:space="0" w:color="auto"/>
        <w:right w:val="none" w:sz="0" w:space="0" w:color="auto"/>
      </w:divBdr>
      <w:divsChild>
        <w:div w:id="935283724">
          <w:marLeft w:val="446"/>
          <w:marRight w:val="0"/>
          <w:marTop w:val="0"/>
          <w:marBottom w:val="0"/>
          <w:divBdr>
            <w:top w:val="none" w:sz="0" w:space="0" w:color="auto"/>
            <w:left w:val="none" w:sz="0" w:space="0" w:color="auto"/>
            <w:bottom w:val="none" w:sz="0" w:space="0" w:color="auto"/>
            <w:right w:val="none" w:sz="0" w:space="0" w:color="auto"/>
          </w:divBdr>
        </w:div>
        <w:div w:id="1448425011">
          <w:marLeft w:val="446"/>
          <w:marRight w:val="0"/>
          <w:marTop w:val="0"/>
          <w:marBottom w:val="0"/>
          <w:divBdr>
            <w:top w:val="none" w:sz="0" w:space="0" w:color="auto"/>
            <w:left w:val="none" w:sz="0" w:space="0" w:color="auto"/>
            <w:bottom w:val="none" w:sz="0" w:space="0" w:color="auto"/>
            <w:right w:val="none" w:sz="0" w:space="0" w:color="auto"/>
          </w:divBdr>
        </w:div>
        <w:div w:id="1437019394">
          <w:marLeft w:val="446"/>
          <w:marRight w:val="0"/>
          <w:marTop w:val="0"/>
          <w:marBottom w:val="0"/>
          <w:divBdr>
            <w:top w:val="none" w:sz="0" w:space="0" w:color="auto"/>
            <w:left w:val="none" w:sz="0" w:space="0" w:color="auto"/>
            <w:bottom w:val="none" w:sz="0" w:space="0" w:color="auto"/>
            <w:right w:val="none" w:sz="0" w:space="0" w:color="auto"/>
          </w:divBdr>
        </w:div>
        <w:div w:id="197665980">
          <w:marLeft w:val="446"/>
          <w:marRight w:val="0"/>
          <w:marTop w:val="0"/>
          <w:marBottom w:val="0"/>
          <w:divBdr>
            <w:top w:val="none" w:sz="0" w:space="0" w:color="auto"/>
            <w:left w:val="none" w:sz="0" w:space="0" w:color="auto"/>
            <w:bottom w:val="none" w:sz="0" w:space="0" w:color="auto"/>
            <w:right w:val="none" w:sz="0" w:space="0" w:color="auto"/>
          </w:divBdr>
        </w:div>
        <w:div w:id="1535848083">
          <w:marLeft w:val="446"/>
          <w:marRight w:val="0"/>
          <w:marTop w:val="0"/>
          <w:marBottom w:val="0"/>
          <w:divBdr>
            <w:top w:val="none" w:sz="0" w:space="0" w:color="auto"/>
            <w:left w:val="none" w:sz="0" w:space="0" w:color="auto"/>
            <w:bottom w:val="none" w:sz="0" w:space="0" w:color="auto"/>
            <w:right w:val="none" w:sz="0" w:space="0" w:color="auto"/>
          </w:divBdr>
        </w:div>
        <w:div w:id="372579125">
          <w:marLeft w:val="446"/>
          <w:marRight w:val="0"/>
          <w:marTop w:val="0"/>
          <w:marBottom w:val="0"/>
          <w:divBdr>
            <w:top w:val="none" w:sz="0" w:space="0" w:color="auto"/>
            <w:left w:val="none" w:sz="0" w:space="0" w:color="auto"/>
            <w:bottom w:val="none" w:sz="0" w:space="0" w:color="auto"/>
            <w:right w:val="none" w:sz="0" w:space="0" w:color="auto"/>
          </w:divBdr>
        </w:div>
        <w:div w:id="2132088590">
          <w:marLeft w:val="446"/>
          <w:marRight w:val="0"/>
          <w:marTop w:val="0"/>
          <w:marBottom w:val="0"/>
          <w:divBdr>
            <w:top w:val="none" w:sz="0" w:space="0" w:color="auto"/>
            <w:left w:val="none" w:sz="0" w:space="0" w:color="auto"/>
            <w:bottom w:val="none" w:sz="0" w:space="0" w:color="auto"/>
            <w:right w:val="none" w:sz="0" w:space="0" w:color="auto"/>
          </w:divBdr>
        </w:div>
        <w:div w:id="2044017565">
          <w:marLeft w:val="446"/>
          <w:marRight w:val="0"/>
          <w:marTop w:val="0"/>
          <w:marBottom w:val="0"/>
          <w:divBdr>
            <w:top w:val="none" w:sz="0" w:space="0" w:color="auto"/>
            <w:left w:val="none" w:sz="0" w:space="0" w:color="auto"/>
            <w:bottom w:val="none" w:sz="0" w:space="0" w:color="auto"/>
            <w:right w:val="none" w:sz="0" w:space="0" w:color="auto"/>
          </w:divBdr>
        </w:div>
        <w:div w:id="346297498">
          <w:marLeft w:val="446"/>
          <w:marRight w:val="0"/>
          <w:marTop w:val="0"/>
          <w:marBottom w:val="0"/>
          <w:divBdr>
            <w:top w:val="none" w:sz="0" w:space="0" w:color="auto"/>
            <w:left w:val="none" w:sz="0" w:space="0" w:color="auto"/>
            <w:bottom w:val="none" w:sz="0" w:space="0" w:color="auto"/>
            <w:right w:val="none" w:sz="0" w:space="0" w:color="auto"/>
          </w:divBdr>
        </w:div>
        <w:div w:id="469637164">
          <w:marLeft w:val="446"/>
          <w:marRight w:val="0"/>
          <w:marTop w:val="0"/>
          <w:marBottom w:val="0"/>
          <w:divBdr>
            <w:top w:val="none" w:sz="0" w:space="0" w:color="auto"/>
            <w:left w:val="none" w:sz="0" w:space="0" w:color="auto"/>
            <w:bottom w:val="none" w:sz="0" w:space="0" w:color="auto"/>
            <w:right w:val="none" w:sz="0" w:space="0" w:color="auto"/>
          </w:divBdr>
        </w:div>
        <w:div w:id="1115439950">
          <w:marLeft w:val="446"/>
          <w:marRight w:val="0"/>
          <w:marTop w:val="0"/>
          <w:marBottom w:val="0"/>
          <w:divBdr>
            <w:top w:val="none" w:sz="0" w:space="0" w:color="auto"/>
            <w:left w:val="none" w:sz="0" w:space="0" w:color="auto"/>
            <w:bottom w:val="none" w:sz="0" w:space="0" w:color="auto"/>
            <w:right w:val="none" w:sz="0" w:space="0" w:color="auto"/>
          </w:divBdr>
        </w:div>
        <w:div w:id="434635764">
          <w:marLeft w:val="446"/>
          <w:marRight w:val="0"/>
          <w:marTop w:val="0"/>
          <w:marBottom w:val="0"/>
          <w:divBdr>
            <w:top w:val="none" w:sz="0" w:space="0" w:color="auto"/>
            <w:left w:val="none" w:sz="0" w:space="0" w:color="auto"/>
            <w:bottom w:val="none" w:sz="0" w:space="0" w:color="auto"/>
            <w:right w:val="none" w:sz="0" w:space="0" w:color="auto"/>
          </w:divBdr>
        </w:div>
        <w:div w:id="250503414">
          <w:marLeft w:val="446"/>
          <w:marRight w:val="0"/>
          <w:marTop w:val="0"/>
          <w:marBottom w:val="0"/>
          <w:divBdr>
            <w:top w:val="none" w:sz="0" w:space="0" w:color="auto"/>
            <w:left w:val="none" w:sz="0" w:space="0" w:color="auto"/>
            <w:bottom w:val="none" w:sz="0" w:space="0" w:color="auto"/>
            <w:right w:val="none" w:sz="0" w:space="0" w:color="auto"/>
          </w:divBdr>
        </w:div>
        <w:div w:id="685518836">
          <w:marLeft w:val="446"/>
          <w:marRight w:val="0"/>
          <w:marTop w:val="0"/>
          <w:marBottom w:val="0"/>
          <w:divBdr>
            <w:top w:val="none" w:sz="0" w:space="0" w:color="auto"/>
            <w:left w:val="none" w:sz="0" w:space="0" w:color="auto"/>
            <w:bottom w:val="none" w:sz="0" w:space="0" w:color="auto"/>
            <w:right w:val="none" w:sz="0" w:space="0" w:color="auto"/>
          </w:divBdr>
        </w:div>
        <w:div w:id="1026518002">
          <w:marLeft w:val="446"/>
          <w:marRight w:val="0"/>
          <w:marTop w:val="0"/>
          <w:marBottom w:val="0"/>
          <w:divBdr>
            <w:top w:val="none" w:sz="0" w:space="0" w:color="auto"/>
            <w:left w:val="none" w:sz="0" w:space="0" w:color="auto"/>
            <w:bottom w:val="none" w:sz="0" w:space="0" w:color="auto"/>
            <w:right w:val="none" w:sz="0" w:space="0" w:color="auto"/>
          </w:divBdr>
        </w:div>
        <w:div w:id="125982471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8329973">
      <w:bodyDiv w:val="1"/>
      <w:marLeft w:val="0"/>
      <w:marRight w:val="0"/>
      <w:marTop w:val="0"/>
      <w:marBottom w:val="0"/>
      <w:divBdr>
        <w:top w:val="none" w:sz="0" w:space="0" w:color="auto"/>
        <w:left w:val="none" w:sz="0" w:space="0" w:color="auto"/>
        <w:bottom w:val="none" w:sz="0" w:space="0" w:color="auto"/>
        <w:right w:val="none" w:sz="0" w:space="0" w:color="auto"/>
      </w:divBdr>
    </w:div>
    <w:div w:id="1153983852">
      <w:bodyDiv w:val="1"/>
      <w:marLeft w:val="0"/>
      <w:marRight w:val="0"/>
      <w:marTop w:val="0"/>
      <w:marBottom w:val="0"/>
      <w:divBdr>
        <w:top w:val="none" w:sz="0" w:space="0" w:color="auto"/>
        <w:left w:val="none" w:sz="0" w:space="0" w:color="auto"/>
        <w:bottom w:val="none" w:sz="0" w:space="0" w:color="auto"/>
        <w:right w:val="none" w:sz="0" w:space="0" w:color="auto"/>
      </w:divBdr>
    </w:div>
    <w:div w:id="1155956606">
      <w:bodyDiv w:val="1"/>
      <w:marLeft w:val="0"/>
      <w:marRight w:val="0"/>
      <w:marTop w:val="0"/>
      <w:marBottom w:val="0"/>
      <w:divBdr>
        <w:top w:val="none" w:sz="0" w:space="0" w:color="auto"/>
        <w:left w:val="none" w:sz="0" w:space="0" w:color="auto"/>
        <w:bottom w:val="none" w:sz="0" w:space="0" w:color="auto"/>
        <w:right w:val="none" w:sz="0" w:space="0" w:color="auto"/>
      </w:divBdr>
    </w:div>
    <w:div w:id="1162508118">
      <w:bodyDiv w:val="1"/>
      <w:marLeft w:val="0"/>
      <w:marRight w:val="0"/>
      <w:marTop w:val="0"/>
      <w:marBottom w:val="0"/>
      <w:divBdr>
        <w:top w:val="none" w:sz="0" w:space="0" w:color="auto"/>
        <w:left w:val="none" w:sz="0" w:space="0" w:color="auto"/>
        <w:bottom w:val="none" w:sz="0" w:space="0" w:color="auto"/>
        <w:right w:val="none" w:sz="0" w:space="0" w:color="auto"/>
      </w:divBdr>
    </w:div>
    <w:div w:id="1255550350">
      <w:bodyDiv w:val="1"/>
      <w:marLeft w:val="0"/>
      <w:marRight w:val="0"/>
      <w:marTop w:val="0"/>
      <w:marBottom w:val="0"/>
      <w:divBdr>
        <w:top w:val="none" w:sz="0" w:space="0" w:color="auto"/>
        <w:left w:val="none" w:sz="0" w:space="0" w:color="auto"/>
        <w:bottom w:val="none" w:sz="0" w:space="0" w:color="auto"/>
        <w:right w:val="none" w:sz="0" w:space="0" w:color="auto"/>
      </w:divBdr>
    </w:div>
    <w:div w:id="1328557234">
      <w:bodyDiv w:val="1"/>
      <w:marLeft w:val="0"/>
      <w:marRight w:val="0"/>
      <w:marTop w:val="0"/>
      <w:marBottom w:val="0"/>
      <w:divBdr>
        <w:top w:val="none" w:sz="0" w:space="0" w:color="auto"/>
        <w:left w:val="none" w:sz="0" w:space="0" w:color="auto"/>
        <w:bottom w:val="none" w:sz="0" w:space="0" w:color="auto"/>
        <w:right w:val="none" w:sz="0" w:space="0" w:color="auto"/>
      </w:divBdr>
      <w:divsChild>
        <w:div w:id="934288394">
          <w:marLeft w:val="547"/>
          <w:marRight w:val="0"/>
          <w:marTop w:val="60"/>
          <w:marBottom w:val="60"/>
          <w:divBdr>
            <w:top w:val="none" w:sz="0" w:space="0" w:color="auto"/>
            <w:left w:val="none" w:sz="0" w:space="0" w:color="auto"/>
            <w:bottom w:val="none" w:sz="0" w:space="0" w:color="auto"/>
            <w:right w:val="none" w:sz="0" w:space="0" w:color="auto"/>
          </w:divBdr>
        </w:div>
        <w:div w:id="881525698">
          <w:marLeft w:val="1166"/>
          <w:marRight w:val="0"/>
          <w:marTop w:val="60"/>
          <w:marBottom w:val="60"/>
          <w:divBdr>
            <w:top w:val="none" w:sz="0" w:space="0" w:color="auto"/>
            <w:left w:val="none" w:sz="0" w:space="0" w:color="auto"/>
            <w:bottom w:val="none" w:sz="0" w:space="0" w:color="auto"/>
            <w:right w:val="none" w:sz="0" w:space="0" w:color="auto"/>
          </w:divBdr>
        </w:div>
        <w:div w:id="75249059">
          <w:marLeft w:val="1166"/>
          <w:marRight w:val="0"/>
          <w:marTop w:val="60"/>
          <w:marBottom w:val="60"/>
          <w:divBdr>
            <w:top w:val="none" w:sz="0" w:space="0" w:color="auto"/>
            <w:left w:val="none" w:sz="0" w:space="0" w:color="auto"/>
            <w:bottom w:val="none" w:sz="0" w:space="0" w:color="auto"/>
            <w:right w:val="none" w:sz="0" w:space="0" w:color="auto"/>
          </w:divBdr>
        </w:div>
        <w:div w:id="871916402">
          <w:marLeft w:val="1166"/>
          <w:marRight w:val="0"/>
          <w:marTop w:val="60"/>
          <w:marBottom w:val="60"/>
          <w:divBdr>
            <w:top w:val="none" w:sz="0" w:space="0" w:color="auto"/>
            <w:left w:val="none" w:sz="0" w:space="0" w:color="auto"/>
            <w:bottom w:val="none" w:sz="0" w:space="0" w:color="auto"/>
            <w:right w:val="none" w:sz="0" w:space="0" w:color="auto"/>
          </w:divBdr>
        </w:div>
        <w:div w:id="612637406">
          <w:marLeft w:val="1800"/>
          <w:marRight w:val="0"/>
          <w:marTop w:val="60"/>
          <w:marBottom w:val="60"/>
          <w:divBdr>
            <w:top w:val="none" w:sz="0" w:space="0" w:color="auto"/>
            <w:left w:val="none" w:sz="0" w:space="0" w:color="auto"/>
            <w:bottom w:val="none" w:sz="0" w:space="0" w:color="auto"/>
            <w:right w:val="none" w:sz="0" w:space="0" w:color="auto"/>
          </w:divBdr>
        </w:div>
        <w:div w:id="473061072">
          <w:marLeft w:val="547"/>
          <w:marRight w:val="0"/>
          <w:marTop w:val="60"/>
          <w:marBottom w:val="60"/>
          <w:divBdr>
            <w:top w:val="none" w:sz="0" w:space="0" w:color="auto"/>
            <w:left w:val="none" w:sz="0" w:space="0" w:color="auto"/>
            <w:bottom w:val="none" w:sz="0" w:space="0" w:color="auto"/>
            <w:right w:val="none" w:sz="0" w:space="0" w:color="auto"/>
          </w:divBdr>
        </w:div>
        <w:div w:id="244416263">
          <w:marLeft w:val="1166"/>
          <w:marRight w:val="0"/>
          <w:marTop w:val="60"/>
          <w:marBottom w:val="60"/>
          <w:divBdr>
            <w:top w:val="none" w:sz="0" w:space="0" w:color="auto"/>
            <w:left w:val="none" w:sz="0" w:space="0" w:color="auto"/>
            <w:bottom w:val="none" w:sz="0" w:space="0" w:color="auto"/>
            <w:right w:val="none" w:sz="0" w:space="0" w:color="auto"/>
          </w:divBdr>
        </w:div>
        <w:div w:id="1092551509">
          <w:marLeft w:val="1166"/>
          <w:marRight w:val="0"/>
          <w:marTop w:val="60"/>
          <w:marBottom w:val="60"/>
          <w:divBdr>
            <w:top w:val="none" w:sz="0" w:space="0" w:color="auto"/>
            <w:left w:val="none" w:sz="0" w:space="0" w:color="auto"/>
            <w:bottom w:val="none" w:sz="0" w:space="0" w:color="auto"/>
            <w:right w:val="none" w:sz="0" w:space="0" w:color="auto"/>
          </w:divBdr>
        </w:div>
      </w:divsChild>
    </w:div>
    <w:div w:id="1335185061">
      <w:bodyDiv w:val="1"/>
      <w:marLeft w:val="0"/>
      <w:marRight w:val="0"/>
      <w:marTop w:val="0"/>
      <w:marBottom w:val="0"/>
      <w:divBdr>
        <w:top w:val="none" w:sz="0" w:space="0" w:color="auto"/>
        <w:left w:val="none" w:sz="0" w:space="0" w:color="auto"/>
        <w:bottom w:val="none" w:sz="0" w:space="0" w:color="auto"/>
        <w:right w:val="none" w:sz="0" w:space="0" w:color="auto"/>
      </w:divBdr>
    </w:div>
    <w:div w:id="1339193281">
      <w:bodyDiv w:val="1"/>
      <w:marLeft w:val="0"/>
      <w:marRight w:val="0"/>
      <w:marTop w:val="0"/>
      <w:marBottom w:val="0"/>
      <w:divBdr>
        <w:top w:val="none" w:sz="0" w:space="0" w:color="auto"/>
        <w:left w:val="none" w:sz="0" w:space="0" w:color="auto"/>
        <w:bottom w:val="none" w:sz="0" w:space="0" w:color="auto"/>
        <w:right w:val="none" w:sz="0" w:space="0" w:color="auto"/>
      </w:divBdr>
    </w:div>
    <w:div w:id="1346518459">
      <w:bodyDiv w:val="1"/>
      <w:marLeft w:val="0"/>
      <w:marRight w:val="0"/>
      <w:marTop w:val="0"/>
      <w:marBottom w:val="0"/>
      <w:divBdr>
        <w:top w:val="none" w:sz="0" w:space="0" w:color="auto"/>
        <w:left w:val="none" w:sz="0" w:space="0" w:color="auto"/>
        <w:bottom w:val="none" w:sz="0" w:space="0" w:color="auto"/>
        <w:right w:val="none" w:sz="0" w:space="0" w:color="auto"/>
      </w:divBdr>
    </w:div>
    <w:div w:id="1405641326">
      <w:bodyDiv w:val="1"/>
      <w:marLeft w:val="0"/>
      <w:marRight w:val="0"/>
      <w:marTop w:val="0"/>
      <w:marBottom w:val="0"/>
      <w:divBdr>
        <w:top w:val="none" w:sz="0" w:space="0" w:color="auto"/>
        <w:left w:val="none" w:sz="0" w:space="0" w:color="auto"/>
        <w:bottom w:val="none" w:sz="0" w:space="0" w:color="auto"/>
        <w:right w:val="none" w:sz="0" w:space="0" w:color="auto"/>
      </w:divBdr>
    </w:div>
    <w:div w:id="1456481934">
      <w:bodyDiv w:val="1"/>
      <w:marLeft w:val="0"/>
      <w:marRight w:val="0"/>
      <w:marTop w:val="0"/>
      <w:marBottom w:val="0"/>
      <w:divBdr>
        <w:top w:val="none" w:sz="0" w:space="0" w:color="auto"/>
        <w:left w:val="none" w:sz="0" w:space="0" w:color="auto"/>
        <w:bottom w:val="none" w:sz="0" w:space="0" w:color="auto"/>
        <w:right w:val="none" w:sz="0" w:space="0" w:color="auto"/>
      </w:divBdr>
    </w:div>
    <w:div w:id="1463500080">
      <w:bodyDiv w:val="1"/>
      <w:marLeft w:val="0"/>
      <w:marRight w:val="0"/>
      <w:marTop w:val="0"/>
      <w:marBottom w:val="0"/>
      <w:divBdr>
        <w:top w:val="none" w:sz="0" w:space="0" w:color="auto"/>
        <w:left w:val="none" w:sz="0" w:space="0" w:color="auto"/>
        <w:bottom w:val="none" w:sz="0" w:space="0" w:color="auto"/>
        <w:right w:val="none" w:sz="0" w:space="0" w:color="auto"/>
      </w:divBdr>
      <w:divsChild>
        <w:div w:id="1509055173">
          <w:marLeft w:val="360"/>
          <w:marRight w:val="0"/>
          <w:marTop w:val="200"/>
          <w:marBottom w:val="0"/>
          <w:divBdr>
            <w:top w:val="none" w:sz="0" w:space="0" w:color="auto"/>
            <w:left w:val="none" w:sz="0" w:space="0" w:color="auto"/>
            <w:bottom w:val="none" w:sz="0" w:space="0" w:color="auto"/>
            <w:right w:val="none" w:sz="0" w:space="0" w:color="auto"/>
          </w:divBdr>
        </w:div>
        <w:div w:id="1120151180">
          <w:marLeft w:val="1080"/>
          <w:marRight w:val="0"/>
          <w:marTop w:val="20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559703849">
      <w:bodyDiv w:val="1"/>
      <w:marLeft w:val="0"/>
      <w:marRight w:val="0"/>
      <w:marTop w:val="0"/>
      <w:marBottom w:val="0"/>
      <w:divBdr>
        <w:top w:val="none" w:sz="0" w:space="0" w:color="auto"/>
        <w:left w:val="none" w:sz="0" w:space="0" w:color="auto"/>
        <w:bottom w:val="none" w:sz="0" w:space="0" w:color="auto"/>
        <w:right w:val="none" w:sz="0" w:space="0" w:color="auto"/>
      </w:divBdr>
    </w:div>
    <w:div w:id="167780043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5832080">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0821832">
      <w:bodyDiv w:val="1"/>
      <w:marLeft w:val="0"/>
      <w:marRight w:val="0"/>
      <w:marTop w:val="0"/>
      <w:marBottom w:val="0"/>
      <w:divBdr>
        <w:top w:val="none" w:sz="0" w:space="0" w:color="auto"/>
        <w:left w:val="none" w:sz="0" w:space="0" w:color="auto"/>
        <w:bottom w:val="none" w:sz="0" w:space="0" w:color="auto"/>
        <w:right w:val="none" w:sz="0" w:space="0" w:color="auto"/>
      </w:divBdr>
    </w:div>
    <w:div w:id="1902249778">
      <w:bodyDiv w:val="1"/>
      <w:marLeft w:val="0"/>
      <w:marRight w:val="0"/>
      <w:marTop w:val="0"/>
      <w:marBottom w:val="0"/>
      <w:divBdr>
        <w:top w:val="none" w:sz="0" w:space="0" w:color="auto"/>
        <w:left w:val="none" w:sz="0" w:space="0" w:color="auto"/>
        <w:bottom w:val="none" w:sz="0" w:space="0" w:color="auto"/>
        <w:right w:val="none" w:sz="0" w:space="0" w:color="auto"/>
      </w:divBdr>
    </w:div>
    <w:div w:id="1970626593">
      <w:bodyDiv w:val="1"/>
      <w:marLeft w:val="0"/>
      <w:marRight w:val="0"/>
      <w:marTop w:val="0"/>
      <w:marBottom w:val="0"/>
      <w:divBdr>
        <w:top w:val="none" w:sz="0" w:space="0" w:color="auto"/>
        <w:left w:val="none" w:sz="0" w:space="0" w:color="auto"/>
        <w:bottom w:val="none" w:sz="0" w:space="0" w:color="auto"/>
        <w:right w:val="none" w:sz="0" w:space="0" w:color="auto"/>
      </w:divBdr>
      <w:divsChild>
        <w:div w:id="2092072349">
          <w:marLeft w:val="360"/>
          <w:marRight w:val="0"/>
          <w:marTop w:val="200"/>
          <w:marBottom w:val="0"/>
          <w:divBdr>
            <w:top w:val="none" w:sz="0" w:space="0" w:color="auto"/>
            <w:left w:val="none" w:sz="0" w:space="0" w:color="auto"/>
            <w:bottom w:val="none" w:sz="0" w:space="0" w:color="auto"/>
            <w:right w:val="none" w:sz="0" w:space="0" w:color="auto"/>
          </w:divBdr>
        </w:div>
        <w:div w:id="474987">
          <w:marLeft w:val="1080"/>
          <w:marRight w:val="0"/>
          <w:marTop w:val="200"/>
          <w:marBottom w:val="0"/>
          <w:divBdr>
            <w:top w:val="none" w:sz="0" w:space="0" w:color="auto"/>
            <w:left w:val="none" w:sz="0" w:space="0" w:color="auto"/>
            <w:bottom w:val="none" w:sz="0" w:space="0" w:color="auto"/>
            <w:right w:val="none" w:sz="0" w:space="0" w:color="auto"/>
          </w:divBdr>
        </w:div>
      </w:divsChild>
    </w:div>
    <w:div w:id="2002125361">
      <w:bodyDiv w:val="1"/>
      <w:marLeft w:val="0"/>
      <w:marRight w:val="0"/>
      <w:marTop w:val="0"/>
      <w:marBottom w:val="0"/>
      <w:divBdr>
        <w:top w:val="none" w:sz="0" w:space="0" w:color="auto"/>
        <w:left w:val="none" w:sz="0" w:space="0" w:color="auto"/>
        <w:bottom w:val="none" w:sz="0" w:space="0" w:color="auto"/>
        <w:right w:val="none" w:sz="0" w:space="0" w:color="auto"/>
      </w:divBdr>
    </w:div>
    <w:div w:id="2023626270">
      <w:bodyDiv w:val="1"/>
      <w:marLeft w:val="0"/>
      <w:marRight w:val="0"/>
      <w:marTop w:val="0"/>
      <w:marBottom w:val="0"/>
      <w:divBdr>
        <w:top w:val="none" w:sz="0" w:space="0" w:color="auto"/>
        <w:left w:val="none" w:sz="0" w:space="0" w:color="auto"/>
        <w:bottom w:val="none" w:sz="0" w:space="0" w:color="auto"/>
        <w:right w:val="none" w:sz="0" w:space="0" w:color="auto"/>
      </w:divBdr>
    </w:div>
    <w:div w:id="202370593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100607">
      <w:bodyDiv w:val="1"/>
      <w:marLeft w:val="0"/>
      <w:marRight w:val="0"/>
      <w:marTop w:val="0"/>
      <w:marBottom w:val="0"/>
      <w:divBdr>
        <w:top w:val="none" w:sz="0" w:space="0" w:color="auto"/>
        <w:left w:val="none" w:sz="0" w:space="0" w:color="auto"/>
        <w:bottom w:val="none" w:sz="0" w:space="0" w:color="auto"/>
        <w:right w:val="none" w:sz="0" w:space="0" w:color="auto"/>
      </w:divBdr>
    </w:div>
    <w:div w:id="2056156057">
      <w:bodyDiv w:val="1"/>
      <w:marLeft w:val="0"/>
      <w:marRight w:val="0"/>
      <w:marTop w:val="0"/>
      <w:marBottom w:val="0"/>
      <w:divBdr>
        <w:top w:val="none" w:sz="0" w:space="0" w:color="auto"/>
        <w:left w:val="none" w:sz="0" w:space="0" w:color="auto"/>
        <w:bottom w:val="none" w:sz="0" w:space="0" w:color="auto"/>
        <w:right w:val="none" w:sz="0" w:space="0" w:color="auto"/>
      </w:divBdr>
    </w:div>
    <w:div w:id="2092919989">
      <w:bodyDiv w:val="1"/>
      <w:marLeft w:val="0"/>
      <w:marRight w:val="0"/>
      <w:marTop w:val="0"/>
      <w:marBottom w:val="0"/>
      <w:divBdr>
        <w:top w:val="none" w:sz="0" w:space="0" w:color="auto"/>
        <w:left w:val="none" w:sz="0" w:space="0" w:color="auto"/>
        <w:bottom w:val="none" w:sz="0" w:space="0" w:color="auto"/>
        <w:right w:val="none" w:sz="0" w:space="0" w:color="auto"/>
      </w:divBdr>
    </w:div>
    <w:div w:id="2107185508">
      <w:bodyDiv w:val="1"/>
      <w:marLeft w:val="0"/>
      <w:marRight w:val="0"/>
      <w:marTop w:val="0"/>
      <w:marBottom w:val="0"/>
      <w:divBdr>
        <w:top w:val="none" w:sz="0" w:space="0" w:color="auto"/>
        <w:left w:val="none" w:sz="0" w:space="0" w:color="auto"/>
        <w:bottom w:val="none" w:sz="0" w:space="0" w:color="auto"/>
        <w:right w:val="none" w:sz="0" w:space="0" w:color="auto"/>
      </w:divBdr>
    </w:div>
    <w:div w:id="214415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CE57D-28FD-49DB-A345-8CD5591AB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1611</TotalTime>
  <Pages>5</Pages>
  <Words>1724</Words>
  <Characters>9830</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74</cp:revision>
  <cp:lastPrinted>2012-03-15T10:36:00Z</cp:lastPrinted>
  <dcterms:created xsi:type="dcterms:W3CDTF">2017-03-23T00:37:00Z</dcterms:created>
  <dcterms:modified xsi:type="dcterms:W3CDTF">2017-05-06T06:21:00Z</dcterms:modified>
</cp:coreProperties>
</file>